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77597A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77597A">
              <w:rPr>
                <w:rFonts w:ascii="Lucida Sans" w:eastAsia="標楷體" w:hAnsi="Lucida Sans" w:cs="Lucida Sans"/>
                <w:kern w:val="0"/>
              </w:rPr>
              <w:t>3/0</w:t>
            </w:r>
            <w:r w:rsidR="00D21540">
              <w:rPr>
                <w:rFonts w:ascii="Lucida Sans" w:eastAsia="標楷體" w:hAnsi="Lucida Sans" w:cs="Lucida Sans" w:hint="eastAsia"/>
                <w:kern w:val="0"/>
              </w:rPr>
              <w:t>4</w:t>
            </w:r>
            <w:r w:rsidR="00666B0E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E41C92">
              <w:rPr>
                <w:rFonts w:ascii="Lucida Sans" w:eastAsia="標楷體" w:hAnsi="Lucida Sans" w:cs="Lucida Sans" w:hint="eastAsia"/>
                <w:kern w:val="0"/>
              </w:rPr>
              <w:t>09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77597A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3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77597A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0</w:t>
            </w:r>
            <w:r w:rsidR="00D21540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7597A">
        <w:trPr>
          <w:trHeight w:val="411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C47167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9203A2">
              <w:rPr>
                <w:rFonts w:ascii="標楷體" w:eastAsia="標楷體" w:hAnsi="標楷體"/>
                <w:kern w:val="0"/>
              </w:rPr>
              <w:t>技術名稱：</w:t>
            </w:r>
            <w:r w:rsidR="00D21540" w:rsidRPr="00D21540">
              <w:rPr>
                <w:rFonts w:ascii="Lucida Sans" w:eastAsia="標楷體" w:hAnsi="Lucida Sans" w:cs="Lucida Sans" w:hint="eastAsia"/>
              </w:rPr>
              <w:t>具獨立直立奈米結構之</w:t>
            </w:r>
            <w:proofErr w:type="gramStart"/>
            <w:r w:rsidR="00D21540" w:rsidRPr="00D21540">
              <w:rPr>
                <w:rFonts w:ascii="Lucida Sans" w:eastAsia="標楷體" w:hAnsi="Lucida Sans" w:cs="Lucida Sans" w:hint="eastAsia"/>
              </w:rPr>
              <w:t>傳感基</w:t>
            </w:r>
            <w:proofErr w:type="gramEnd"/>
            <w:r w:rsidR="00D21540" w:rsidRPr="00D21540">
              <w:rPr>
                <w:rFonts w:ascii="Lucida Sans" w:eastAsia="標楷體" w:hAnsi="Lucida Sans" w:cs="Lucida Sans" w:hint="eastAsia"/>
              </w:rPr>
              <w:t>板之生物感測平台及其應用</w:t>
            </w:r>
          </w:p>
          <w:p w:rsidR="001E6524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9203A2">
              <w:rPr>
                <w:rFonts w:ascii="標楷體" w:eastAsia="標楷體" w:hAnsi="標楷體"/>
                <w:kern w:val="3"/>
              </w:rPr>
              <w:t>技術來源：</w:t>
            </w:r>
            <w:r w:rsidR="00666B0E">
              <w:rPr>
                <w:rFonts w:ascii="標楷體" w:eastAsia="標楷體" w:hAnsi="標楷體" w:hint="eastAsia"/>
                <w:kern w:val="3"/>
              </w:rPr>
              <w:t>國科會</w:t>
            </w:r>
          </w:p>
          <w:p w:rsidR="00C47167" w:rsidRPr="009203A2" w:rsidRDefault="00C47167" w:rsidP="009203A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  <w:lang w:eastAsia="zh-HK"/>
              </w:rPr>
              <w:t>三、</w:t>
            </w:r>
            <w:r w:rsidR="00666B0E">
              <w:rPr>
                <w:rFonts w:ascii="標楷體" w:eastAsia="標楷體" w:hAnsi="標楷體" w:hint="eastAsia"/>
                <w:kern w:val="3"/>
                <w:lang w:eastAsia="zh-HK"/>
              </w:rPr>
              <w:t>專利證書號</w:t>
            </w:r>
            <w:r w:rsidR="0077597A">
              <w:rPr>
                <w:rFonts w:ascii="Lucida Sans" w:eastAsia="標楷體" w:hAnsi="標楷體" w:cs="Lucida Sans" w:hint="eastAsia"/>
              </w:rPr>
              <w:t>：</w:t>
            </w:r>
            <w:r w:rsidR="00D21540">
              <w:rPr>
                <w:rFonts w:ascii="Lucida Sans" w:eastAsia="標楷體" w:hAnsi="標楷體" w:cs="Lucida Sans" w:hint="eastAsia"/>
              </w:rPr>
              <w:t>美國專利申請中</w:t>
            </w:r>
            <w:r w:rsidR="00D21540">
              <w:rPr>
                <w:rFonts w:ascii="Lucida Sans" w:eastAsia="標楷體" w:hAnsi="標楷體" w:cs="Lucida Sans" w:hint="eastAsia"/>
              </w:rPr>
              <w:t>(</w:t>
            </w:r>
            <w:r w:rsidR="00D21540">
              <w:rPr>
                <w:rFonts w:ascii="Lucida Sans" w:eastAsia="標楷體" w:hAnsi="標楷體" w:cs="Lucida Sans" w:hint="eastAsia"/>
              </w:rPr>
              <w:t>校內編號</w:t>
            </w:r>
            <w:r w:rsidR="00D21540">
              <w:rPr>
                <w:rFonts w:ascii="Lucida Sans" w:eastAsia="標楷體" w:hAnsi="標楷體" w:cs="Lucida Sans" w:hint="eastAsia"/>
              </w:rPr>
              <w:t>112PC1002)</w:t>
            </w:r>
          </w:p>
          <w:p w:rsidR="008A55C0" w:rsidRPr="009203A2" w:rsidRDefault="00A11454" w:rsidP="009203A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四</w:t>
            </w:r>
            <w:r w:rsidR="009203A2">
              <w:rPr>
                <w:rFonts w:ascii="標楷體" w:eastAsia="標楷體" w:hAnsi="標楷體" w:hint="eastAsia"/>
                <w:kern w:val="3"/>
              </w:rPr>
              <w:t>、</w:t>
            </w:r>
            <w:r w:rsidR="00E536C6" w:rsidRPr="009203A2">
              <w:rPr>
                <w:rFonts w:ascii="標楷體" w:eastAsia="標楷體" w:hAnsi="標楷體"/>
                <w:kern w:val="3"/>
              </w:rPr>
              <w:t>技術內容：</w:t>
            </w:r>
          </w:p>
          <w:p w:rsidR="00D21540" w:rsidRDefault="008A55C0" w:rsidP="00D21540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D21540">
              <w:rPr>
                <w:rFonts w:eastAsia="標楷體" w:hint="eastAsia"/>
              </w:rPr>
              <w:t>本研究的重點是開發一種靈敏的奈米電子裝置</w:t>
            </w:r>
            <w:r w:rsidR="00D21540">
              <w:rPr>
                <w:rFonts w:eastAsia="標楷體"/>
              </w:rPr>
              <w:t xml:space="preserve"> (NED)</w:t>
            </w:r>
            <w:r w:rsidR="00D21540">
              <w:rPr>
                <w:rFonts w:eastAsia="標楷體" w:hint="eastAsia"/>
              </w:rPr>
              <w:t>，以具有垂直排列奈米結構之</w:t>
            </w:r>
            <w:proofErr w:type="gramStart"/>
            <w:r w:rsidR="00D21540">
              <w:rPr>
                <w:rFonts w:eastAsia="標楷體" w:hint="eastAsia"/>
              </w:rPr>
              <w:t>傳感基</w:t>
            </w:r>
            <w:proofErr w:type="gramEnd"/>
            <w:r w:rsidR="00D21540">
              <w:rPr>
                <w:rFonts w:eastAsia="標楷體" w:hint="eastAsia"/>
              </w:rPr>
              <w:t>板作為生物感測平台，透過控制垂直奈米線分布的高度與粗糙度，得以多方面應用，據以偵測各種諸如阿茲海默氏症或乳癌等疾病生物化學指數，作為一種靈敏度極高，且可快速篩檢之多利用性的生物感測器。</w:t>
            </w:r>
          </w:p>
          <w:p w:rsidR="008A55C0" w:rsidRPr="00B1070E" w:rsidRDefault="00D21540" w:rsidP="00D21540">
            <w:pPr>
              <w:autoSpaceDN w:val="0"/>
              <w:spacing w:line="320" w:lineRule="exact"/>
              <w:rPr>
                <w:rFonts w:ascii="標楷體" w:eastAsia="標楷體" w:hAnsi="標楷體" w:cs="Lucida Sans"/>
                <w:kern w:val="3"/>
              </w:rPr>
            </w:pPr>
            <w:r>
              <w:rPr>
                <w:rFonts w:eastAsia="標楷體" w:hint="eastAsia"/>
                <w:bCs/>
              </w:rPr>
              <w:t>本案主要特徵係利用</w:t>
            </w:r>
            <w:proofErr w:type="gramStart"/>
            <w:r>
              <w:rPr>
                <w:rFonts w:eastAsia="標楷體" w:hint="eastAsia"/>
                <w:bCs/>
              </w:rPr>
              <w:t>氧化銦錫</w:t>
            </w:r>
            <w:proofErr w:type="gramEnd"/>
            <w:r>
              <w:rPr>
                <w:rFonts w:eastAsia="標楷體"/>
                <w:bCs/>
              </w:rPr>
              <w:t xml:space="preserve"> (ITO) </w:t>
            </w:r>
            <w:r>
              <w:rPr>
                <w:rFonts w:eastAsia="標楷體" w:hint="eastAsia"/>
                <w:bCs/>
              </w:rPr>
              <w:t>塗層垂直排列的奈米</w:t>
            </w:r>
            <w:r>
              <w:rPr>
                <w:rFonts w:eastAsia="標楷體"/>
                <w:bCs/>
              </w:rPr>
              <w:t xml:space="preserve">(ITO/VANWs) </w:t>
            </w:r>
            <w:r>
              <w:rPr>
                <w:rFonts w:eastAsia="標楷體" w:hint="eastAsia"/>
                <w:bCs/>
              </w:rPr>
              <w:t>的</w:t>
            </w:r>
            <w:proofErr w:type="gramStart"/>
            <w:r>
              <w:rPr>
                <w:rFonts w:eastAsia="標楷體" w:hint="eastAsia"/>
                <w:bCs/>
              </w:rPr>
              <w:t>表面改</w:t>
            </w:r>
            <w:proofErr w:type="gramEnd"/>
            <w:r>
              <w:rPr>
                <w:rFonts w:eastAsia="標楷體" w:hint="eastAsia"/>
                <w:bCs/>
              </w:rPr>
              <w:t>性</w:t>
            </w:r>
            <w:r>
              <w:rPr>
                <w:rFonts w:eastAsia="標楷體"/>
                <w:bCs/>
              </w:rPr>
              <w:t xml:space="preserve">, </w:t>
            </w:r>
            <w:r>
              <w:rPr>
                <w:rFonts w:eastAsia="標楷體" w:hint="eastAsia"/>
                <w:bCs/>
              </w:rPr>
              <w:t>進而設計出包含直立奈米線結構之奈米</w:t>
            </w:r>
            <w:proofErr w:type="gramStart"/>
            <w:r>
              <w:rPr>
                <w:rFonts w:eastAsia="標楷體" w:hint="eastAsia"/>
              </w:rPr>
              <w:t>傳感</w:t>
            </w:r>
            <w:proofErr w:type="gramEnd"/>
            <w:r>
              <w:rPr>
                <w:rFonts w:eastAsia="標楷體" w:hint="eastAsia"/>
              </w:rPr>
              <w:t>基板</w:t>
            </w:r>
            <w:r>
              <w:rPr>
                <w:rFonts w:eastAsia="標楷體" w:hint="eastAsia"/>
                <w:bCs/>
              </w:rPr>
              <w:t>，連接到場效應晶體管</w:t>
            </w:r>
            <w:r>
              <w:rPr>
                <w:rFonts w:eastAsia="標楷體"/>
                <w:bCs/>
              </w:rPr>
              <w:t xml:space="preserve"> (EGFET) </w:t>
            </w:r>
            <w:r>
              <w:rPr>
                <w:rFonts w:eastAsia="標楷體" w:hint="eastAsia"/>
                <w:bCs/>
              </w:rPr>
              <w:t>中的擴展柵極，可用於分離、純化，並與外接電子元件或設備相接已進行生物檢測。利用控制奈米基材的密度可以進一步應用在人體血漿腦外</w:t>
            </w:r>
            <w:proofErr w:type="gramStart"/>
            <w:r>
              <w:rPr>
                <w:rFonts w:eastAsia="標楷體" w:hint="eastAsia"/>
                <w:bCs/>
              </w:rPr>
              <w:t>泌</w:t>
            </w:r>
            <w:proofErr w:type="gramEnd"/>
            <w:r>
              <w:rPr>
                <w:rFonts w:eastAsia="標楷體" w:hint="eastAsia"/>
                <w:bCs/>
              </w:rPr>
              <w:t>體偵測與其他生物標誌物的檢測</w:t>
            </w:r>
            <w:r>
              <w:rPr>
                <w:rFonts w:eastAsia="標楷體"/>
                <w:bCs/>
              </w:rPr>
              <w:t>,</w:t>
            </w:r>
            <w:r>
              <w:rPr>
                <w:rFonts w:eastAsia="標楷體" w:hint="eastAsia"/>
                <w:bCs/>
              </w:rPr>
              <w:t>並進一步可應用於常見疾病的臨床檢測中</w:t>
            </w:r>
            <w:r w:rsidR="0077597A" w:rsidRPr="0077597A">
              <w:rPr>
                <w:rFonts w:ascii="標楷體" w:eastAsia="標楷體" w:hAnsi="標楷體" w:cs="Lucida Sans" w:hint="eastAsia"/>
              </w:rPr>
              <w:t>。</w:t>
            </w:r>
          </w:p>
        </w:tc>
      </w:tr>
      <w:tr w:rsidR="008A55C0" w:rsidRPr="00162600" w:rsidTr="005B25B8">
        <w:trPr>
          <w:trHeight w:val="60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3811" w:rsidRDefault="00A11454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D21540" w:rsidRPr="007B0FBC">
              <w:rPr>
                <w:rFonts w:ascii="Lucida Sans" w:eastAsia="標楷體" w:hAnsi="Lucida Sans" w:cs="Lucida Sans" w:hint="eastAsia"/>
              </w:rPr>
              <w:t>生醫工程研究所</w:t>
            </w:r>
            <w:r w:rsidR="00DC3811" w:rsidRPr="00DC3811">
              <w:rPr>
                <w:rFonts w:ascii="Lucida Sans" w:eastAsia="標楷體" w:hAnsi="Lucida Sans" w:cs="Lucida Sans" w:hint="eastAsia"/>
              </w:rPr>
              <w:tab/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D21540">
              <w:rPr>
                <w:rFonts w:eastAsia="標楷體" w:hint="eastAsia"/>
              </w:rPr>
              <w:t>林淑萍副</w:t>
            </w:r>
            <w:r w:rsidR="00C47167">
              <w:rPr>
                <w:rFonts w:ascii="Lucida Sans" w:eastAsia="標楷體" w:hAnsi="Lucida Sans" w:cs="Lucida Sans" w:hint="eastAsia"/>
                <w:lang w:eastAsia="zh-HK"/>
              </w:rPr>
              <w:t>教授</w:t>
            </w:r>
          </w:p>
        </w:tc>
      </w:tr>
      <w:tr w:rsidR="008A55C0" w:rsidRPr="00162600" w:rsidTr="00E41C92">
        <w:trPr>
          <w:trHeight w:val="246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A11454" w:rsidP="00D21540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77597A" w:rsidRPr="00E41C92" w:rsidRDefault="00E41C92" w:rsidP="00E41C92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)</w:t>
            </w:r>
            <w:r w:rsidR="0077597A" w:rsidRPr="00E41C92">
              <w:rPr>
                <w:rFonts w:eastAsia="標楷體" w:hint="eastAsia"/>
                <w:kern w:val="0"/>
              </w:rPr>
              <w:t>廠商業別：</w:t>
            </w:r>
            <w:r w:rsidR="00D21540" w:rsidRPr="00E41C92">
              <w:rPr>
                <w:rFonts w:eastAsia="標楷體" w:hint="eastAsia"/>
                <w:kern w:val="0"/>
              </w:rPr>
              <w:t>專業、科學及技術服務業、生技公司或生技檢測相關產業</w:t>
            </w:r>
          </w:p>
          <w:p w:rsidR="0077597A" w:rsidRPr="00E41C92" w:rsidRDefault="00E41C92" w:rsidP="00E41C92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二</w:t>
            </w:r>
            <w:r>
              <w:rPr>
                <w:rFonts w:eastAsia="標楷體" w:hint="eastAsia"/>
                <w:kern w:val="0"/>
              </w:rPr>
              <w:t>)</w:t>
            </w:r>
            <w:r w:rsidR="0077597A" w:rsidRPr="00E41C92">
              <w:rPr>
                <w:rFonts w:eastAsia="標楷體" w:hint="eastAsia"/>
                <w:kern w:val="0"/>
              </w:rPr>
              <w:t>應具備之專門技術：</w:t>
            </w:r>
            <w:r w:rsidR="00D21540" w:rsidRPr="00E41C92">
              <w:rPr>
                <w:rFonts w:eastAsia="標楷體" w:hint="eastAsia"/>
                <w:kern w:val="0"/>
              </w:rPr>
              <w:t>具有生</w:t>
            </w:r>
            <w:proofErr w:type="gramStart"/>
            <w:r w:rsidR="00D21540" w:rsidRPr="00E41C92">
              <w:rPr>
                <w:rFonts w:eastAsia="標楷體" w:hint="eastAsia"/>
                <w:kern w:val="0"/>
              </w:rPr>
              <w:t>醫</w:t>
            </w:r>
            <w:proofErr w:type="gramEnd"/>
            <w:r w:rsidR="00D21540" w:rsidRPr="00E41C92">
              <w:rPr>
                <w:rFonts w:eastAsia="標楷體" w:hint="eastAsia"/>
                <w:kern w:val="0"/>
              </w:rPr>
              <w:t>背景、醫學工程、材料化學與生物微電子學檢測背景等為優。</w:t>
            </w:r>
          </w:p>
          <w:p w:rsidR="0077597A" w:rsidRPr="00E41C92" w:rsidRDefault="00E41C92" w:rsidP="00E41C92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三</w:t>
            </w:r>
            <w:r>
              <w:rPr>
                <w:rFonts w:eastAsia="標楷體" w:hint="eastAsia"/>
                <w:kern w:val="0"/>
              </w:rPr>
              <w:t>)</w:t>
            </w:r>
            <w:r w:rsidR="0077597A" w:rsidRPr="00E41C92">
              <w:rPr>
                <w:rFonts w:eastAsia="標楷體" w:hint="eastAsia"/>
                <w:kern w:val="0"/>
              </w:rPr>
              <w:t>應有之機具設備：</w:t>
            </w:r>
            <w:r w:rsidR="00D21540" w:rsidRPr="00E41C92">
              <w:rPr>
                <w:rFonts w:eastAsia="標楷體" w:hint="eastAsia"/>
                <w:kern w:val="0"/>
              </w:rPr>
              <w:t>無</w:t>
            </w:r>
          </w:p>
          <w:p w:rsidR="0077597A" w:rsidRPr="00E41C92" w:rsidRDefault="00E41C92" w:rsidP="00E41C92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>
              <w:rPr>
                <w:rFonts w:eastAsia="標楷體" w:hint="eastAsia"/>
                <w:kern w:val="0"/>
              </w:rPr>
              <w:t>)</w:t>
            </w:r>
            <w:r w:rsidR="0077597A" w:rsidRPr="00E41C92">
              <w:rPr>
                <w:rFonts w:eastAsia="標楷體" w:hint="eastAsia"/>
                <w:kern w:val="0"/>
              </w:rPr>
              <w:t>應有之研究或技術人員人數：</w:t>
            </w:r>
            <w:r w:rsidR="00D21540" w:rsidRPr="00E41C92">
              <w:rPr>
                <w:rFonts w:eastAsia="標楷體" w:hint="eastAsia"/>
                <w:kern w:val="0"/>
              </w:rPr>
              <w:t>無</w:t>
            </w:r>
          </w:p>
          <w:p w:rsidR="00C47167" w:rsidRPr="00E41C92" w:rsidRDefault="00E41C92" w:rsidP="00E41C92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五</w:t>
            </w:r>
            <w:r>
              <w:rPr>
                <w:rFonts w:eastAsia="標楷體" w:hint="eastAsia"/>
                <w:kern w:val="0"/>
              </w:rPr>
              <w:t>)</w:t>
            </w:r>
            <w:r w:rsidR="0077597A" w:rsidRPr="00E41C92">
              <w:rPr>
                <w:rFonts w:eastAsia="標楷體" w:hint="eastAsia"/>
                <w:kern w:val="0"/>
              </w:rPr>
              <w:t>其他：</w:t>
            </w:r>
            <w:r w:rsidR="00666B0E" w:rsidRPr="00E41C92">
              <w:rPr>
                <w:rFonts w:eastAsia="標楷體" w:hint="eastAsia"/>
                <w:kern w:val="0"/>
              </w:rPr>
              <w:t>無</w:t>
            </w:r>
          </w:p>
          <w:p w:rsidR="00D21540" w:rsidRPr="00E41C92" w:rsidRDefault="00E41C92" w:rsidP="00E41C92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六</w:t>
            </w:r>
            <w:r>
              <w:rPr>
                <w:rFonts w:eastAsia="標楷體" w:hint="eastAsia"/>
                <w:kern w:val="0"/>
              </w:rPr>
              <w:t>)</w:t>
            </w:r>
            <w:r w:rsidR="00D21540" w:rsidRPr="00E41C92">
              <w:rPr>
                <w:rFonts w:eastAsia="標楷體" w:hint="eastAsia"/>
                <w:kern w:val="0"/>
              </w:rPr>
              <w:t>實施限制：具有生</w:t>
            </w:r>
            <w:proofErr w:type="gramStart"/>
            <w:r w:rsidR="00D21540" w:rsidRPr="00E41C92">
              <w:rPr>
                <w:rFonts w:eastAsia="標楷體" w:hint="eastAsia"/>
                <w:kern w:val="0"/>
              </w:rPr>
              <w:t>醫</w:t>
            </w:r>
            <w:proofErr w:type="gramEnd"/>
            <w:r w:rsidR="00D21540" w:rsidRPr="00E41C92">
              <w:rPr>
                <w:rFonts w:eastAsia="標楷體" w:hint="eastAsia"/>
                <w:kern w:val="0"/>
              </w:rPr>
              <w:t>背景</w:t>
            </w:r>
            <w:bookmarkStart w:id="3" w:name="_GoBack"/>
            <w:bookmarkEnd w:id="3"/>
            <w:r w:rsidR="00D21540" w:rsidRPr="00E41C92">
              <w:rPr>
                <w:rFonts w:eastAsia="標楷體" w:hint="eastAsia"/>
                <w:kern w:val="0"/>
              </w:rPr>
              <w:t>、醫學工程、材料化學與生物微電子學檢測背景等為優</w:t>
            </w:r>
          </w:p>
        </w:tc>
      </w:tr>
      <w:tr w:rsidR="001E1BCF" w:rsidRPr="00162600" w:rsidTr="00666B0E">
        <w:trPr>
          <w:trHeight w:val="84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BCF" w:rsidRPr="00C47167" w:rsidRDefault="00A11454" w:rsidP="00C47167">
            <w:p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1E1BCF">
              <w:rPr>
                <w:rFonts w:eastAsia="標楷體" w:hint="eastAsia"/>
                <w:kern w:val="0"/>
              </w:rPr>
              <w:t>、</w:t>
            </w:r>
            <w:r w:rsidR="001E1BCF" w:rsidRPr="001E1BCF">
              <w:rPr>
                <w:rFonts w:eastAsia="標楷體" w:hint="eastAsia"/>
                <w:kern w:val="0"/>
                <w:lang w:eastAsia="zh-HK"/>
              </w:rPr>
              <w:t>應用市場潛力</w:t>
            </w:r>
            <w:r w:rsidR="000F3A20" w:rsidRPr="00DC3811">
              <w:rPr>
                <w:rFonts w:eastAsia="標楷體" w:hint="eastAsia"/>
                <w:noProof/>
              </w:rPr>
              <w:t>：</w:t>
            </w:r>
            <w:r w:rsidR="00D21540" w:rsidRPr="00CD6E65">
              <w:rPr>
                <w:rFonts w:eastAsia="標楷體" w:hint="eastAsia"/>
                <w:noProof/>
              </w:rPr>
              <w:t>本案技術可應用於各項諸如阿茲海默症</w:t>
            </w:r>
            <w:r w:rsidR="00D21540">
              <w:rPr>
                <w:rFonts w:eastAsia="標楷體" w:hint="eastAsia"/>
                <w:noProof/>
              </w:rPr>
              <w:t>、</w:t>
            </w:r>
            <w:r w:rsidR="00D21540" w:rsidRPr="00CD6E65">
              <w:rPr>
                <w:rFonts w:eastAsia="標楷體" w:hint="eastAsia"/>
                <w:noProof/>
              </w:rPr>
              <w:t>乳癌</w:t>
            </w:r>
            <w:r w:rsidR="00D21540">
              <w:rPr>
                <w:rFonts w:eastAsia="標楷體" w:hint="eastAsia"/>
                <w:noProof/>
              </w:rPr>
              <w:t>，</w:t>
            </w:r>
            <w:r w:rsidR="00D21540" w:rsidRPr="00CD6E65">
              <w:rPr>
                <w:rFonts w:eastAsia="標楷體" w:hint="eastAsia"/>
                <w:noProof/>
              </w:rPr>
              <w:t>可快速投入產業市場中</w:t>
            </w:r>
            <w:r w:rsidR="00D21540">
              <w:rPr>
                <w:rFonts w:eastAsia="標楷體" w:hint="eastAsia"/>
                <w:noProof/>
              </w:rPr>
              <w:t>，</w:t>
            </w:r>
            <w:r w:rsidR="00D21540" w:rsidRPr="00CD6E65">
              <w:rPr>
                <w:rFonts w:eastAsia="標楷體" w:hint="eastAsia"/>
                <w:noProof/>
              </w:rPr>
              <w:t>依據科技產業資訊室於</w:t>
            </w:r>
            <w:r w:rsidR="00D21540" w:rsidRPr="00CD6E65">
              <w:rPr>
                <w:rFonts w:eastAsia="標楷體" w:hint="eastAsia"/>
                <w:noProof/>
              </w:rPr>
              <w:t>2019</w:t>
            </w:r>
            <w:r w:rsidR="00D21540" w:rsidRPr="00CD6E65">
              <w:rPr>
                <w:rFonts w:eastAsia="標楷體" w:hint="eastAsia"/>
                <w:noProof/>
              </w:rPr>
              <w:t>年度發表之文章報導中顯示，全球生物晶片市場將以</w:t>
            </w:r>
            <w:r w:rsidR="00D21540" w:rsidRPr="00CD6E65">
              <w:rPr>
                <w:rFonts w:eastAsia="標楷體" w:hint="eastAsia"/>
                <w:noProof/>
              </w:rPr>
              <w:t>11.7%</w:t>
            </w:r>
            <w:r w:rsidR="00D21540" w:rsidRPr="00CD6E65">
              <w:rPr>
                <w:rFonts w:eastAsia="標楷體" w:hint="eastAsia"/>
                <w:noProof/>
              </w:rPr>
              <w:t>的速度成長，預計在</w:t>
            </w:r>
            <w:r w:rsidR="00D21540" w:rsidRPr="00CD6E65">
              <w:rPr>
                <w:rFonts w:eastAsia="標楷體" w:hint="eastAsia"/>
                <w:noProof/>
              </w:rPr>
              <w:t>2026</w:t>
            </w:r>
            <w:r w:rsidR="00D21540" w:rsidRPr="00CD6E65">
              <w:rPr>
                <w:rFonts w:eastAsia="標楷體" w:hint="eastAsia"/>
                <w:noProof/>
              </w:rPr>
              <w:t>年達到</w:t>
            </w:r>
            <w:r w:rsidR="00D21540" w:rsidRPr="00CD6E65">
              <w:rPr>
                <w:rFonts w:eastAsia="標楷體" w:hint="eastAsia"/>
                <w:noProof/>
              </w:rPr>
              <w:t>2,397</w:t>
            </w:r>
            <w:r w:rsidR="00D21540" w:rsidRPr="00CD6E65">
              <w:rPr>
                <w:rFonts w:eastAsia="標楷體" w:hint="eastAsia"/>
                <w:noProof/>
              </w:rPr>
              <w:t>億美元。</w:t>
            </w:r>
            <w:r w:rsidR="00D21540">
              <w:rPr>
                <w:rFonts w:eastAsia="標楷體" w:hint="eastAsia"/>
              </w:rPr>
              <w:t>近幾年年來生物感</w:t>
            </w:r>
            <w:proofErr w:type="gramStart"/>
            <w:r w:rsidR="00D21540">
              <w:rPr>
                <w:rFonts w:eastAsia="標楷體" w:hint="eastAsia"/>
              </w:rPr>
              <w:t>測器備受</w:t>
            </w:r>
            <w:proofErr w:type="gramEnd"/>
            <w:r w:rsidR="00D21540">
              <w:rPr>
                <w:rFonts w:eastAsia="標楷體" w:hint="eastAsia"/>
              </w:rPr>
              <w:t>關注，其中，快速篩檢為預測疾病的重要指標。以往需要耗費大量檢體以及耗費許多時間等待才能檢測的分子，藉由元件尺度的微小化，現在只需要少量檢體即可檢測，節省分析時間並把握治療的黃金時間。本案技術利用垂直奈米結構，依據</w:t>
            </w:r>
            <w:proofErr w:type="gramStart"/>
            <w:r w:rsidR="00D21540">
              <w:rPr>
                <w:rFonts w:eastAsia="標楷體" w:hint="eastAsia"/>
              </w:rPr>
              <w:t>待測物</w:t>
            </w:r>
            <w:proofErr w:type="gramEnd"/>
            <w:r w:rsidR="00D21540">
              <w:rPr>
                <w:rFonts w:eastAsia="標楷體" w:hint="eastAsia"/>
              </w:rPr>
              <w:t>的不同而設計出與之對應不同粗糙度奈米結構排列之生物感測平台，可用於分離、純化，並與外接電子元件或設備相接。經實驗證明本案技術具有快速且精</w:t>
            </w:r>
            <w:proofErr w:type="gramStart"/>
            <w:r w:rsidR="00D21540">
              <w:rPr>
                <w:rFonts w:eastAsia="標楷體" w:hint="eastAsia"/>
              </w:rPr>
              <w:t>準</w:t>
            </w:r>
            <w:proofErr w:type="gramEnd"/>
            <w:r w:rsidR="00D21540">
              <w:rPr>
                <w:rFonts w:eastAsia="標楷體" w:hint="eastAsia"/>
              </w:rPr>
              <w:t>的檢測結果，並可模組化生產，本案技術已是成熟化可隨時投入量產之技術，並具有可大量生產、成本低</w:t>
            </w:r>
            <w:r w:rsidR="00D21540">
              <w:rPr>
                <w:rFonts w:eastAsia="標楷體"/>
              </w:rPr>
              <w:t>....</w:t>
            </w:r>
            <w:r w:rsidR="00D21540">
              <w:rPr>
                <w:rFonts w:eastAsia="標楷體" w:hint="eastAsia"/>
              </w:rPr>
              <w:t>等優點，具有產業利用性之優勢</w:t>
            </w:r>
            <w:r w:rsidR="0077597A" w:rsidRPr="0077597A">
              <w:rPr>
                <w:rFonts w:eastAsia="標楷體" w:hint="eastAsia"/>
                <w:noProof/>
              </w:rPr>
              <w:t>。</w:t>
            </w:r>
          </w:p>
        </w:tc>
      </w:tr>
      <w:tr w:rsidR="008A55C0" w:rsidRPr="00162600" w:rsidTr="005B25B8">
        <w:trPr>
          <w:trHeight w:val="69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A11454" w:rsidP="00DC3811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D21540">
              <w:rPr>
                <w:rFonts w:eastAsia="標楷體" w:hint="eastAsia"/>
                <w:kern w:val="0"/>
              </w:rPr>
              <w:t>具垂直奈米基板之</w:t>
            </w:r>
            <w:r w:rsidR="00D21540" w:rsidRPr="00EF3CA3">
              <w:rPr>
                <w:rFonts w:eastAsia="標楷體" w:hint="eastAsia"/>
                <w:kern w:val="0"/>
              </w:rPr>
              <w:t>生物感測器</w:t>
            </w:r>
            <w:r w:rsidR="00D21540">
              <w:rPr>
                <w:rFonts w:eastAsia="標楷體" w:hint="eastAsia"/>
                <w:kern w:val="0"/>
              </w:rPr>
              <w:t>，可應用於</w:t>
            </w:r>
            <w:r w:rsidR="00D21540">
              <w:rPr>
                <w:rFonts w:eastAsia="標楷體" w:hint="eastAsia"/>
                <w:kern w:val="0"/>
              </w:rPr>
              <w:t>AD</w:t>
            </w:r>
            <w:r w:rsidR="00D21540">
              <w:rPr>
                <w:rFonts w:eastAsia="標楷體" w:hint="eastAsia"/>
                <w:kern w:val="0"/>
              </w:rPr>
              <w:t>阿茲海默症病程判別、癌症篩檢、心肌梗塞篩檢等</w:t>
            </w:r>
            <w:r w:rsidR="009203A2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A11454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</w:t>
            </w:r>
            <w:proofErr w:type="gramStart"/>
            <w:r w:rsidRPr="00162600">
              <w:rPr>
                <w:rFonts w:eastAsia="標楷體"/>
                <w:kern w:val="0"/>
              </w:rPr>
              <w:t>研</w:t>
            </w:r>
            <w:proofErr w:type="gramEnd"/>
            <w:r w:rsidRPr="00162600">
              <w:rPr>
                <w:rFonts w:eastAsia="標楷體"/>
                <w:kern w:val="0"/>
              </w:rPr>
              <w:t>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0F3A20">
        <w:trPr>
          <w:trHeight w:val="333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A11454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十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162600">
              <w:rPr>
                <w:rFonts w:eastAsia="標楷體"/>
                <w:kern w:val="0"/>
              </w:rPr>
              <w:t>逕</w:t>
            </w:r>
            <w:proofErr w:type="gramEnd"/>
            <w:r w:rsidR="008A55C0" w:rsidRPr="00162600">
              <w:rPr>
                <w:rFonts w:eastAsia="標楷體"/>
                <w:kern w:val="0"/>
              </w:rPr>
              <w:t>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proofErr w:type="gramStart"/>
            <w:r w:rsidR="00797B84">
              <w:rPr>
                <w:rFonts w:eastAsia="標楷體" w:hint="eastAsia"/>
                <w:kern w:val="0"/>
              </w:rPr>
              <w:t>臺</w:t>
            </w:r>
            <w:proofErr w:type="gramEnd"/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801FB8"/>
    <w:multiLevelType w:val="hybridMultilevel"/>
    <w:tmpl w:val="37F88E04"/>
    <w:lvl w:ilvl="0" w:tplc="D3CCB3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A9368D"/>
    <w:multiLevelType w:val="hybridMultilevel"/>
    <w:tmpl w:val="E870BD72"/>
    <w:lvl w:ilvl="0" w:tplc="52FE6CA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43CCD"/>
    <w:rsid w:val="000E2376"/>
    <w:rsid w:val="000F3A20"/>
    <w:rsid w:val="000F503B"/>
    <w:rsid w:val="00105FCC"/>
    <w:rsid w:val="0011320C"/>
    <w:rsid w:val="001373AA"/>
    <w:rsid w:val="00144384"/>
    <w:rsid w:val="001544BF"/>
    <w:rsid w:val="00171658"/>
    <w:rsid w:val="001E1BCF"/>
    <w:rsid w:val="001E6524"/>
    <w:rsid w:val="001F370B"/>
    <w:rsid w:val="002924AB"/>
    <w:rsid w:val="002C34B8"/>
    <w:rsid w:val="00312168"/>
    <w:rsid w:val="0033003D"/>
    <w:rsid w:val="003A7ECA"/>
    <w:rsid w:val="00542CD6"/>
    <w:rsid w:val="005B25B8"/>
    <w:rsid w:val="005E6C97"/>
    <w:rsid w:val="00657272"/>
    <w:rsid w:val="00666B0E"/>
    <w:rsid w:val="00680832"/>
    <w:rsid w:val="006D0465"/>
    <w:rsid w:val="006F0F71"/>
    <w:rsid w:val="007040D1"/>
    <w:rsid w:val="00756722"/>
    <w:rsid w:val="0077597A"/>
    <w:rsid w:val="00775F18"/>
    <w:rsid w:val="00783A9B"/>
    <w:rsid w:val="00797B84"/>
    <w:rsid w:val="007D4799"/>
    <w:rsid w:val="0081384F"/>
    <w:rsid w:val="008A55C0"/>
    <w:rsid w:val="008C7EAD"/>
    <w:rsid w:val="009203A2"/>
    <w:rsid w:val="009314C7"/>
    <w:rsid w:val="00936834"/>
    <w:rsid w:val="00937124"/>
    <w:rsid w:val="00963525"/>
    <w:rsid w:val="009B57BC"/>
    <w:rsid w:val="00A11454"/>
    <w:rsid w:val="00A1275B"/>
    <w:rsid w:val="00A30596"/>
    <w:rsid w:val="00AA22C1"/>
    <w:rsid w:val="00B1070E"/>
    <w:rsid w:val="00B17437"/>
    <w:rsid w:val="00B27FB7"/>
    <w:rsid w:val="00B71698"/>
    <w:rsid w:val="00B93E30"/>
    <w:rsid w:val="00BA5FCB"/>
    <w:rsid w:val="00BD5990"/>
    <w:rsid w:val="00BE2EC4"/>
    <w:rsid w:val="00C47167"/>
    <w:rsid w:val="00C7557D"/>
    <w:rsid w:val="00CD4D4C"/>
    <w:rsid w:val="00CE3CF2"/>
    <w:rsid w:val="00CE3DAC"/>
    <w:rsid w:val="00CE72A2"/>
    <w:rsid w:val="00D15BAA"/>
    <w:rsid w:val="00D21540"/>
    <w:rsid w:val="00D27F2F"/>
    <w:rsid w:val="00D426C0"/>
    <w:rsid w:val="00D6488C"/>
    <w:rsid w:val="00D65F8C"/>
    <w:rsid w:val="00D776C9"/>
    <w:rsid w:val="00D806F8"/>
    <w:rsid w:val="00DC3811"/>
    <w:rsid w:val="00DC7894"/>
    <w:rsid w:val="00DE0D57"/>
    <w:rsid w:val="00E06391"/>
    <w:rsid w:val="00E23613"/>
    <w:rsid w:val="00E23833"/>
    <w:rsid w:val="00E41C92"/>
    <w:rsid w:val="00E536C6"/>
    <w:rsid w:val="00EB039E"/>
    <w:rsid w:val="00EF5F08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3CD8D4F4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cp:lastPrinted>2023-06-27T01:07:00Z</cp:lastPrinted>
  <dcterms:created xsi:type="dcterms:W3CDTF">2024-04-08T07:11:00Z</dcterms:created>
  <dcterms:modified xsi:type="dcterms:W3CDTF">2024-04-09T09:16:00Z</dcterms:modified>
</cp:coreProperties>
</file>