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4D45" w14:textId="50234B19" w:rsidR="008A55C0" w:rsidRPr="00077685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bookmarkStart w:id="3" w:name="_GoBack"/>
      <w:r w:rsidRPr="00077685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77685" w14:paraId="43F1BD26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2933838" w14:textId="77777777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240" w14:textId="5AC7BEC6" w:rsidR="008A55C0" w:rsidRPr="00077685" w:rsidRDefault="008A55C0" w:rsidP="000B668E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公告日期：</w:t>
            </w:r>
            <w:r w:rsidR="00312168" w:rsidRPr="00077685">
              <w:rPr>
                <w:rFonts w:eastAsia="標楷體"/>
                <w:kern w:val="0"/>
              </w:rPr>
              <w:t>1</w:t>
            </w:r>
            <w:r w:rsidR="00043CCD" w:rsidRPr="00077685">
              <w:rPr>
                <w:rFonts w:eastAsia="標楷體"/>
                <w:kern w:val="0"/>
              </w:rPr>
              <w:t>1</w:t>
            </w:r>
            <w:r w:rsidR="000B668E">
              <w:rPr>
                <w:rFonts w:eastAsia="標楷體"/>
                <w:kern w:val="0"/>
              </w:rPr>
              <w:t>3</w:t>
            </w:r>
            <w:r w:rsidR="00A1275B" w:rsidRPr="00077685">
              <w:rPr>
                <w:rFonts w:eastAsia="標楷體"/>
                <w:kern w:val="0"/>
              </w:rPr>
              <w:t>/</w:t>
            </w:r>
            <w:r w:rsidR="00C21D28">
              <w:rPr>
                <w:rFonts w:eastAsia="標楷體"/>
                <w:kern w:val="0"/>
              </w:rPr>
              <w:t>0</w:t>
            </w:r>
            <w:r w:rsidR="004852F3">
              <w:rPr>
                <w:rFonts w:eastAsia="標楷體"/>
                <w:kern w:val="0"/>
              </w:rPr>
              <w:t>4</w:t>
            </w:r>
            <w:r w:rsidR="0071176E" w:rsidRPr="00077685">
              <w:rPr>
                <w:rFonts w:eastAsia="標楷體"/>
                <w:kern w:val="0"/>
              </w:rPr>
              <w:t>/</w:t>
            </w:r>
            <w:r w:rsidR="004852F3">
              <w:rPr>
                <w:rFonts w:eastAsia="標楷體"/>
                <w:kern w:val="0"/>
              </w:rPr>
              <w:t>11</w:t>
            </w:r>
          </w:p>
        </w:tc>
      </w:tr>
      <w:tr w:rsidR="008A55C0" w:rsidRPr="00077685" w14:paraId="2A5C0BE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23DC" w14:textId="223AF954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公告編號：</w:t>
            </w:r>
            <w:r w:rsidR="00312168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2940D3">
              <w:rPr>
                <w:rFonts w:eastAsia="標楷體" w:hint="eastAsia"/>
                <w:b/>
                <w:kern w:val="0"/>
                <w:sz w:val="28"/>
                <w:szCs w:val="28"/>
              </w:rPr>
              <w:t>3</w:t>
            </w:r>
            <w:r w:rsidRPr="00077685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D45DEA">
              <w:rPr>
                <w:rFonts w:eastAsia="標楷體" w:hint="eastAsia"/>
                <w:b/>
                <w:kern w:val="0"/>
                <w:sz w:val="28"/>
                <w:szCs w:val="28"/>
              </w:rPr>
              <w:t>0</w:t>
            </w:r>
            <w:r w:rsidR="00D45DEA">
              <w:rPr>
                <w:rFonts w:eastAsia="標楷體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C96" w14:textId="77777777" w:rsidR="008A55C0" w:rsidRPr="00077685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077685" w14:paraId="0E2816C1" w14:textId="77777777" w:rsidTr="004D6048">
        <w:trPr>
          <w:trHeight w:val="32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D68" w14:textId="77777777" w:rsidR="008A55C0" w:rsidRPr="00077685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6A339C1" w14:textId="17B8EC92" w:rsidR="00C47167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 w:rsidRPr="00077685">
              <w:rPr>
                <w:rFonts w:eastAsia="標楷體"/>
                <w:kern w:val="0"/>
              </w:rPr>
              <w:t>一、</w:t>
            </w:r>
            <w:r w:rsidR="008A55C0" w:rsidRPr="00077685">
              <w:rPr>
                <w:rFonts w:eastAsia="標楷體"/>
                <w:kern w:val="0"/>
              </w:rPr>
              <w:t>技術名稱：</w:t>
            </w:r>
            <w:r w:rsidR="00D45DEA">
              <w:rPr>
                <w:rFonts w:ascii="Lucida Sans" w:eastAsia="標楷體" w:hAnsi="Lucida Sans" w:cs="Lucida Sans" w:hint="eastAsia"/>
              </w:rPr>
              <w:t>强生米</w:t>
            </w:r>
            <w:r w:rsidR="00D45DEA">
              <w:rPr>
                <w:rFonts w:ascii="Lucida Sans" w:eastAsia="標楷體" w:hAnsi="Lucida Sans" w:cs="Lucida Sans" w:hint="eastAsia"/>
              </w:rPr>
              <w:t>2</w:t>
            </w:r>
            <w:r w:rsidR="00D45DEA">
              <w:rPr>
                <w:rFonts w:ascii="Lucida Sans" w:eastAsia="標楷體" w:hAnsi="Lucida Sans" w:cs="Lucida Sans" w:hint="eastAsia"/>
              </w:rPr>
              <w:t>號</w:t>
            </w:r>
            <w:r w:rsidR="00D45DEA">
              <w:rPr>
                <w:rFonts w:ascii="Lucida Sans" w:eastAsia="標楷體" w:hAnsi="Lucida Sans" w:cs="Lucida Sans" w:hint="eastAsia"/>
              </w:rPr>
              <w:t xml:space="preserve"> </w:t>
            </w:r>
            <w:r w:rsidR="00D45DEA">
              <w:rPr>
                <w:rFonts w:ascii="Lucida Sans" w:eastAsia="標楷體" w:hAnsi="Lucida Sans" w:cs="Lucida Sans"/>
              </w:rPr>
              <w:t>(</w:t>
            </w:r>
            <w:r w:rsidR="00D45DEA">
              <w:rPr>
                <w:rFonts w:ascii="Lucida Sans" w:eastAsia="標楷體" w:hAnsi="Lucida Sans" w:cs="Lucida Sans" w:hint="eastAsia"/>
              </w:rPr>
              <w:t>申請號</w:t>
            </w:r>
            <w:r w:rsidR="00D45DEA" w:rsidRPr="00D45DEA">
              <w:rPr>
                <w:rFonts w:ascii="Lucida Sans" w:eastAsia="標楷體" w:hAnsi="Lucida Sans" w:cs="Lucida Sans"/>
              </w:rPr>
              <w:t>1070141</w:t>
            </w:r>
            <w:r w:rsidR="00D45DEA">
              <w:rPr>
                <w:rFonts w:ascii="Lucida Sans" w:eastAsia="標楷體" w:hAnsi="Lucida Sans" w:cs="Lucida Sans"/>
              </w:rPr>
              <w:t>)</w:t>
            </w:r>
          </w:p>
          <w:p w14:paraId="3EEB52B7" w14:textId="46ED4E67" w:rsidR="001E6524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>二、</w:t>
            </w:r>
            <w:r w:rsidR="00E536C6" w:rsidRPr="00077685">
              <w:rPr>
                <w:rFonts w:eastAsia="標楷體"/>
                <w:kern w:val="3"/>
              </w:rPr>
              <w:t>技術來源：</w:t>
            </w:r>
            <w:r w:rsidR="007C2405">
              <w:rPr>
                <w:rFonts w:eastAsia="標楷體" w:hint="eastAsia"/>
                <w:kern w:val="3"/>
              </w:rPr>
              <w:t>農業部</w:t>
            </w:r>
          </w:p>
          <w:p w14:paraId="44D61B2A" w14:textId="277C5CCB" w:rsidR="008A55C0" w:rsidRPr="000B668E" w:rsidRDefault="0059122D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三、</w:t>
            </w:r>
            <w:r w:rsidR="00E536C6" w:rsidRPr="00077685">
              <w:rPr>
                <w:rFonts w:eastAsia="標楷體"/>
                <w:kern w:val="3"/>
              </w:rPr>
              <w:t>技術內容：</w:t>
            </w:r>
          </w:p>
          <w:p w14:paraId="724FADFD" w14:textId="77777777" w:rsidR="00D45DEA" w:rsidRPr="00D45DEA" w:rsidRDefault="008A55C0" w:rsidP="00D45DEA">
            <w:pPr>
              <w:spacing w:line="280" w:lineRule="exact"/>
              <w:ind w:left="720" w:hangingChars="300" w:hanging="720"/>
              <w:jc w:val="both"/>
              <w:rPr>
                <w:rFonts w:ascii="Lucida Sans" w:eastAsia="標楷體" w:hAnsi="Lucida Sans" w:cs="Lucida Sans"/>
              </w:rPr>
            </w:pPr>
            <w:r w:rsidRPr="00077685">
              <w:rPr>
                <w:rFonts w:eastAsia="標楷體"/>
                <w:kern w:val="3"/>
              </w:rPr>
              <w:t xml:space="preserve">   </w:t>
            </w:r>
            <w:r w:rsidR="00D45DEA" w:rsidRPr="00D45DEA">
              <w:rPr>
                <w:rFonts w:ascii="Lucida Sans" w:eastAsia="標楷體" w:hAnsi="Lucida Sans" w:cs="Lucida Sans"/>
              </w:rPr>
              <w:t>1.</w:t>
            </w:r>
            <w:r w:rsidR="00D45DEA" w:rsidRPr="00D45DEA">
              <w:rPr>
                <w:rFonts w:ascii="Lucida Sans" w:eastAsia="標楷體" w:hAnsi="Lucida Sans" w:cs="Lucida Sans"/>
              </w:rPr>
              <w:tab/>
            </w:r>
            <w:r w:rsidR="00D45DEA" w:rsidRPr="00D45DEA">
              <w:rPr>
                <w:rFonts w:ascii="Lucida Sans" w:eastAsia="標楷體" w:hAnsi="Lucida Sans" w:cs="Lucida Sans" w:hint="eastAsia"/>
              </w:rPr>
              <w:t>强生米</w:t>
            </w:r>
            <w:r w:rsidR="00D45DEA" w:rsidRPr="00D45DEA">
              <w:rPr>
                <w:rFonts w:ascii="Lucida Sans" w:eastAsia="標楷體" w:hAnsi="Lucida Sans" w:cs="Lucida Sans"/>
              </w:rPr>
              <w:t>2</w:t>
            </w:r>
            <w:r w:rsidR="00D45DEA" w:rsidRPr="00D45DEA">
              <w:rPr>
                <w:rFonts w:ascii="Lucida Sans" w:eastAsia="標楷體" w:hAnsi="Lucida Sans" w:cs="Lucida Sans" w:hint="eastAsia"/>
              </w:rPr>
              <w:t>號為秈型香米，具有高產潛力，較現行國內外秈型香米產量高至少</w:t>
            </w:r>
            <w:r w:rsidR="00D45DEA" w:rsidRPr="00D45DEA">
              <w:rPr>
                <w:rFonts w:ascii="Lucida Sans" w:eastAsia="標楷體" w:hAnsi="Lucida Sans" w:cs="Lucida Sans"/>
              </w:rPr>
              <w:t>25~50%</w:t>
            </w:r>
            <w:r w:rsidR="00D45DEA" w:rsidRPr="00D45DEA">
              <w:rPr>
                <w:rFonts w:ascii="Lucida Sans" w:eastAsia="標楷體" w:hAnsi="Lucida Sans" w:cs="Lucida Sans" w:hint="eastAsia"/>
              </w:rPr>
              <w:t>。</w:t>
            </w:r>
          </w:p>
          <w:p w14:paraId="75D2B70C" w14:textId="4BA42461" w:rsidR="00D45DEA" w:rsidRPr="00D45DEA" w:rsidRDefault="00D45DEA" w:rsidP="00D45DEA">
            <w:pPr>
              <w:spacing w:line="280" w:lineRule="exact"/>
              <w:ind w:leftChars="142" w:left="624" w:hangingChars="118" w:hanging="283"/>
              <w:jc w:val="both"/>
              <w:rPr>
                <w:rFonts w:ascii="Lucida Sans" w:eastAsia="標楷體" w:hAnsi="Lucida Sans" w:cs="Lucida Sans"/>
              </w:rPr>
            </w:pPr>
            <w:r>
              <w:rPr>
                <w:rFonts w:ascii="Lucida Sans" w:eastAsia="標楷體" w:hAnsi="Lucida Sans" w:cs="Lucida Sans"/>
              </w:rPr>
              <w:t xml:space="preserve">2. </w:t>
            </w:r>
            <w:r w:rsidRPr="00D45DEA">
              <w:rPr>
                <w:rFonts w:ascii="Lucida Sans" w:eastAsia="標楷體" w:hAnsi="Lucida Sans" w:cs="Lucida Sans" w:hint="eastAsia"/>
              </w:rPr>
              <w:t>强生米</w:t>
            </w:r>
            <w:r w:rsidRPr="00D45DEA">
              <w:rPr>
                <w:rFonts w:ascii="Lucida Sans" w:eastAsia="標楷體" w:hAnsi="Lucida Sans" w:cs="Lucida Sans"/>
              </w:rPr>
              <w:t>2</w:t>
            </w:r>
            <w:r w:rsidRPr="00D45DEA">
              <w:rPr>
                <w:rFonts w:ascii="Lucida Sans" w:eastAsia="標楷體" w:hAnsi="Lucida Sans" w:cs="Lucida Sans" w:hint="eastAsia"/>
              </w:rPr>
              <w:t>號香味獨特</w:t>
            </w:r>
            <w:r w:rsidRPr="00D45DEA">
              <w:rPr>
                <w:rFonts w:ascii="Lucida Sans" w:eastAsia="標楷體" w:hAnsi="Lucida Sans" w:cs="Lucida Sans"/>
              </w:rPr>
              <w:t>(</w:t>
            </w:r>
            <w:r w:rsidRPr="00D45DEA">
              <w:rPr>
                <w:rFonts w:ascii="Lucida Sans" w:eastAsia="標楷體" w:hAnsi="Lucida Sans" w:cs="Lucida Sans" w:hint="eastAsia"/>
              </w:rPr>
              <w:t>非一般的芋頭香</w:t>
            </w:r>
            <w:r w:rsidRPr="00D45DEA">
              <w:rPr>
                <w:rFonts w:ascii="Lucida Sans" w:eastAsia="標楷體" w:hAnsi="Lucida Sans" w:cs="Lucida Sans"/>
              </w:rPr>
              <w:t>)</w:t>
            </w:r>
            <w:r w:rsidRPr="00D45DEA">
              <w:rPr>
                <w:rFonts w:ascii="Lucida Sans" w:eastAsia="標楷體" w:hAnsi="Lucida Sans" w:cs="Lucida Sans" w:hint="eastAsia"/>
              </w:rPr>
              <w:t>濃郁，為市場數一數二之香味強度，熱食、冷吃時皆具香味。</w:t>
            </w:r>
          </w:p>
          <w:p w14:paraId="64DD057A" w14:textId="02AED7CF" w:rsidR="008A55C0" w:rsidRPr="00077685" w:rsidRDefault="00D45DEA" w:rsidP="00D45DEA">
            <w:pPr>
              <w:autoSpaceDN w:val="0"/>
              <w:spacing w:line="320" w:lineRule="exact"/>
              <w:ind w:firstLineChars="143" w:firstLine="343"/>
              <w:rPr>
                <w:rFonts w:eastAsia="標楷體"/>
                <w:kern w:val="3"/>
              </w:rPr>
            </w:pPr>
            <w:r>
              <w:rPr>
                <w:rFonts w:ascii="Lucida Sans" w:eastAsia="標楷體" w:hAnsi="Lucida Sans" w:cs="Lucida Sans"/>
              </w:rPr>
              <w:t>3.</w:t>
            </w:r>
            <w:r w:rsidRPr="00D45DEA">
              <w:rPr>
                <w:rFonts w:ascii="Lucida Sans" w:eastAsia="標楷體" w:hAnsi="Lucida Sans" w:cs="Lucida Sans" w:hint="eastAsia"/>
              </w:rPr>
              <w:t>强生米</w:t>
            </w:r>
            <w:r w:rsidRPr="00D45DEA">
              <w:rPr>
                <w:rFonts w:ascii="Lucida Sans" w:eastAsia="標楷體" w:hAnsi="Lucida Sans" w:cs="Lucida Sans"/>
              </w:rPr>
              <w:t>2</w:t>
            </w:r>
            <w:r w:rsidRPr="00D45DEA">
              <w:rPr>
                <w:rFonts w:ascii="Lucida Sans" w:eastAsia="標楷體" w:hAnsi="Lucida Sans" w:cs="Lucida Sans" w:hint="eastAsia"/>
              </w:rPr>
              <w:t>號對稻熱病與白葉枯病具中等以上抗性。</w:t>
            </w:r>
          </w:p>
        </w:tc>
      </w:tr>
      <w:tr w:rsidR="008A55C0" w:rsidRPr="00077685" w14:paraId="4850D3B7" w14:textId="77777777" w:rsidTr="004D6048">
        <w:trPr>
          <w:trHeight w:val="84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023" w14:textId="02C8DDF7" w:rsidR="008A55C0" w:rsidRPr="00077685" w:rsidRDefault="000B668E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</w:rPr>
              <w:t>四</w:t>
            </w:r>
            <w:r w:rsidR="008A55C0" w:rsidRPr="00077685">
              <w:rPr>
                <w:rFonts w:eastAsia="標楷體"/>
                <w:kern w:val="0"/>
              </w:rPr>
              <w:t>、</w:t>
            </w:r>
            <w:r w:rsidR="008A55C0" w:rsidRPr="00077685">
              <w:rPr>
                <w:rFonts w:eastAsia="標楷體"/>
                <w:kern w:val="3"/>
              </w:rPr>
              <w:t>計畫執行機關</w:t>
            </w:r>
            <w:r w:rsidR="008A55C0" w:rsidRPr="00077685">
              <w:rPr>
                <w:rFonts w:eastAsia="標楷體"/>
                <w:kern w:val="3"/>
              </w:rPr>
              <w:t>∕</w:t>
            </w:r>
            <w:r w:rsidR="008A55C0" w:rsidRPr="00077685">
              <w:rPr>
                <w:rFonts w:eastAsia="標楷體"/>
                <w:kern w:val="3"/>
              </w:rPr>
              <w:t>系所：</w:t>
            </w:r>
            <w:r w:rsidR="00D45DEA">
              <w:rPr>
                <w:rFonts w:ascii="Lucida Sans" w:eastAsia="標楷體" w:hAnsi="Lucida Sans" w:cs="Lucida Sans" w:hint="eastAsia"/>
              </w:rPr>
              <w:t>農藝學系</w:t>
            </w:r>
            <w:r w:rsidR="00DC3811" w:rsidRPr="00077685">
              <w:rPr>
                <w:rFonts w:eastAsia="標楷體"/>
              </w:rPr>
              <w:tab/>
            </w:r>
          </w:p>
          <w:p w14:paraId="46F53721" w14:textId="002C6526" w:rsidR="008A55C0" w:rsidRPr="00077685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 </w:t>
            </w:r>
            <w:r w:rsidRPr="00077685">
              <w:rPr>
                <w:rFonts w:eastAsia="標楷體"/>
                <w:kern w:val="3"/>
              </w:rPr>
              <w:t>技術發明人：</w:t>
            </w:r>
            <w:r w:rsidR="00D45DEA">
              <w:rPr>
                <w:rFonts w:ascii="Lucida Sans" w:eastAsia="標楷體" w:hAnsi="Lucida Sans" w:cs="Lucida Sans" w:hint="eastAsia"/>
              </w:rPr>
              <w:t>王強生</w:t>
            </w:r>
            <w:r w:rsidR="00C47167" w:rsidRPr="00077685">
              <w:rPr>
                <w:rFonts w:eastAsia="標楷體"/>
                <w:lang w:eastAsia="zh-HK"/>
              </w:rPr>
              <w:t>教授</w:t>
            </w:r>
          </w:p>
        </w:tc>
      </w:tr>
      <w:tr w:rsidR="008A55C0" w:rsidRPr="00077685" w14:paraId="3AB914FB" w14:textId="77777777" w:rsidTr="004D6048">
        <w:trPr>
          <w:trHeight w:val="197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E71" w14:textId="38D9AD00" w:rsidR="008A55C0" w:rsidRPr="00077685" w:rsidRDefault="000B668E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077685">
              <w:rPr>
                <w:rFonts w:eastAsia="標楷體"/>
                <w:kern w:val="0"/>
              </w:rPr>
              <w:t>、廠商資格：</w:t>
            </w:r>
          </w:p>
          <w:p w14:paraId="663D80D6" w14:textId="77777777" w:rsidR="00D45DEA" w:rsidRPr="00660FBE" w:rsidRDefault="00D45DEA" w:rsidP="00D45DEA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一般米廠、農業公司。</w:t>
            </w:r>
          </w:p>
          <w:p w14:paraId="6084729F" w14:textId="77777777" w:rsidR="00D45DEA" w:rsidRPr="00660FBE" w:rsidRDefault="00D45DEA" w:rsidP="00D45DEA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水稻一貫化栽培技術。</w:t>
            </w:r>
          </w:p>
          <w:p w14:paraId="542E38A5" w14:textId="77777777" w:rsidR="00D45DEA" w:rsidRPr="00660FBE" w:rsidRDefault="00D45DEA" w:rsidP="00D45DEA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一般水稻栽培農機具及採後處理設備。</w:t>
            </w:r>
          </w:p>
          <w:p w14:paraId="0C3FE797" w14:textId="77777777" w:rsidR="00D45DEA" w:rsidRPr="00660FBE" w:rsidRDefault="00D45DEA" w:rsidP="00D45DEA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具上述條件之公司</w:t>
            </w:r>
            <w:r>
              <w:rPr>
                <w:rFonts w:eastAsia="標楷體" w:hint="eastAsia"/>
                <w:kern w:val="0"/>
              </w:rPr>
              <w:t>3~5</w:t>
            </w:r>
            <w:r>
              <w:rPr>
                <w:rFonts w:eastAsia="標楷體" w:hint="eastAsia"/>
                <w:kern w:val="0"/>
              </w:rPr>
              <w:t>人。</w:t>
            </w:r>
          </w:p>
          <w:p w14:paraId="02741793" w14:textId="0AA43093" w:rsidR="00C47167" w:rsidRPr="00077685" w:rsidRDefault="00D45DEA" w:rsidP="00D45DEA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國外授權金要加倍。</w:t>
            </w:r>
          </w:p>
        </w:tc>
      </w:tr>
      <w:tr w:rsidR="001E1BCF" w:rsidRPr="00077685" w14:paraId="053426DD" w14:textId="77777777" w:rsidTr="004D6048">
        <w:trPr>
          <w:trHeight w:val="15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CA5D" w14:textId="77777777" w:rsidR="00D45DEA" w:rsidRDefault="000B668E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1E1BCF" w:rsidRPr="00077685">
              <w:rPr>
                <w:rFonts w:eastAsia="標楷體"/>
                <w:kern w:val="0"/>
              </w:rPr>
              <w:t>、</w:t>
            </w:r>
            <w:r w:rsidR="001E1BCF" w:rsidRPr="00077685">
              <w:rPr>
                <w:rFonts w:eastAsia="標楷體"/>
                <w:kern w:val="0"/>
                <w:lang w:eastAsia="zh-HK"/>
              </w:rPr>
              <w:t>應用市場潛力</w:t>
            </w:r>
            <w:r w:rsidR="000F3A20" w:rsidRPr="00077685">
              <w:rPr>
                <w:rFonts w:eastAsia="標楷體"/>
                <w:noProof/>
              </w:rPr>
              <w:t>：</w:t>
            </w:r>
          </w:p>
          <w:p w14:paraId="40091D08" w14:textId="77777777" w:rsidR="00D45DEA" w:rsidRDefault="00D45DEA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</w:t>
            </w:r>
            <w:r>
              <w:rPr>
                <w:rFonts w:eastAsia="標楷體"/>
                <w:noProof/>
              </w:rPr>
              <w:t>.</w:t>
            </w:r>
            <w:r>
              <w:rPr>
                <w:rFonts w:eastAsia="標楷體" w:hint="eastAsia"/>
                <w:noProof/>
              </w:rPr>
              <w:t>CS2</w:t>
            </w:r>
            <w:r>
              <w:rPr>
                <w:rFonts w:eastAsia="標楷體" w:hint="eastAsia"/>
                <w:noProof/>
              </w:rPr>
              <w:t>是目前市面上香味獨特、最強烈、最持久的秈型香米品種，又好吃，吃過的人都回味無窮。</w:t>
            </w:r>
          </w:p>
          <w:p w14:paraId="2A62E923" w14:textId="77777777" w:rsidR="00D45DEA" w:rsidRDefault="00D45DEA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>
              <w:rPr>
                <w:rFonts w:eastAsia="標楷體" w:hint="eastAsia"/>
                <w:noProof/>
              </w:rPr>
              <w:t>一般的香米產量較低，</w:t>
            </w:r>
            <w:r>
              <w:rPr>
                <w:rFonts w:eastAsia="標楷體" w:hint="eastAsia"/>
                <w:noProof/>
              </w:rPr>
              <w:t>CS2</w:t>
            </w:r>
            <w:r>
              <w:rPr>
                <w:rFonts w:eastAsia="標楷體" w:hint="eastAsia"/>
                <w:noProof/>
              </w:rPr>
              <w:t>稻穀產量可達</w:t>
            </w:r>
            <w:r>
              <w:rPr>
                <w:rFonts w:eastAsia="標楷體" w:hint="eastAsia"/>
                <w:noProof/>
              </w:rPr>
              <w:t>5</w:t>
            </w:r>
            <w:r>
              <w:rPr>
                <w:rFonts w:eastAsia="標楷體" w:hint="eastAsia"/>
                <w:noProof/>
              </w:rPr>
              <w:t>噸以上，</w:t>
            </w:r>
            <w:r w:rsidRPr="007A70AB">
              <w:rPr>
                <w:rFonts w:eastAsia="標楷體" w:hint="eastAsia"/>
                <w:noProof/>
              </w:rPr>
              <w:t>產量高至少</w:t>
            </w:r>
            <w:r w:rsidRPr="007A70AB">
              <w:rPr>
                <w:rFonts w:eastAsia="標楷體" w:hint="eastAsia"/>
                <w:noProof/>
              </w:rPr>
              <w:t>25~50%</w:t>
            </w:r>
            <w:r>
              <w:rPr>
                <w:rFonts w:eastAsia="標楷體" w:hint="eastAsia"/>
                <w:noProof/>
              </w:rPr>
              <w:t>。</w:t>
            </w:r>
          </w:p>
          <w:p w14:paraId="22DFF7DA" w14:textId="38AB9AEB" w:rsidR="001E1BCF" w:rsidRPr="00077685" w:rsidRDefault="00D45DEA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3.</w:t>
            </w:r>
            <w:r>
              <w:rPr>
                <w:rFonts w:eastAsia="標楷體" w:hint="eastAsia"/>
                <w:noProof/>
              </w:rPr>
              <w:t>國外東南亞市場更具競爭優勢。</w:t>
            </w:r>
          </w:p>
        </w:tc>
      </w:tr>
      <w:tr w:rsidR="008A55C0" w:rsidRPr="00077685" w14:paraId="366D7DAE" w14:textId="77777777" w:rsidTr="006E1EC4">
        <w:trPr>
          <w:trHeight w:val="7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65" w14:textId="738EDFD8" w:rsidR="008A55C0" w:rsidRPr="00077685" w:rsidRDefault="000B668E" w:rsidP="006E1EC4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077685">
              <w:rPr>
                <w:rFonts w:eastAsia="標楷體"/>
                <w:kern w:val="0"/>
              </w:rPr>
              <w:t>、預期利用範圍及產品：</w:t>
            </w:r>
            <w:r w:rsidR="00D45DEA">
              <w:rPr>
                <w:rFonts w:eastAsia="標楷體" w:hint="eastAsia"/>
                <w:kern w:val="0"/>
              </w:rPr>
              <w:t>1</w:t>
            </w:r>
            <w:r w:rsidR="00D45DEA">
              <w:rPr>
                <w:rFonts w:eastAsia="標楷體"/>
                <w:kern w:val="0"/>
              </w:rPr>
              <w:t>.</w:t>
            </w:r>
            <w:r w:rsidR="00D45DEA">
              <w:rPr>
                <w:rFonts w:eastAsia="標楷體" w:hint="eastAsia"/>
                <w:kern w:val="0"/>
              </w:rPr>
              <w:t>糙米，</w:t>
            </w:r>
            <w:r w:rsidR="00D45DEA">
              <w:rPr>
                <w:rFonts w:eastAsia="標楷體" w:hint="eastAsia"/>
                <w:kern w:val="0"/>
              </w:rPr>
              <w:t xml:space="preserve">2. </w:t>
            </w:r>
            <w:r w:rsidR="00D45DEA">
              <w:rPr>
                <w:rFonts w:eastAsia="標楷體" w:hint="eastAsia"/>
                <w:kern w:val="0"/>
              </w:rPr>
              <w:t>白米，</w:t>
            </w:r>
            <w:r w:rsidR="00D45DEA">
              <w:rPr>
                <w:rFonts w:eastAsia="標楷體" w:hint="eastAsia"/>
                <w:kern w:val="0"/>
              </w:rPr>
              <w:t>3.</w:t>
            </w:r>
            <w:r w:rsidR="00D45DEA">
              <w:rPr>
                <w:rFonts w:eastAsia="標楷體" w:hint="eastAsia"/>
                <w:kern w:val="0"/>
              </w:rPr>
              <w:t>米麩，</w:t>
            </w:r>
            <w:r w:rsidR="00D45DEA">
              <w:rPr>
                <w:rFonts w:eastAsia="標楷體" w:hint="eastAsia"/>
                <w:kern w:val="0"/>
              </w:rPr>
              <w:t xml:space="preserve">4. </w:t>
            </w:r>
            <w:r w:rsidR="00D45DEA">
              <w:rPr>
                <w:rFonts w:eastAsia="標楷體" w:hint="eastAsia"/>
                <w:kern w:val="0"/>
              </w:rPr>
              <w:t>釀酒，</w:t>
            </w:r>
            <w:r w:rsidR="00D45DEA">
              <w:rPr>
                <w:rFonts w:eastAsia="標楷體" w:hint="eastAsia"/>
                <w:kern w:val="0"/>
              </w:rPr>
              <w:t xml:space="preserve">5. </w:t>
            </w:r>
            <w:r w:rsidR="00D45DEA">
              <w:rPr>
                <w:rFonts w:eastAsia="標楷體" w:hint="eastAsia"/>
                <w:kern w:val="0"/>
              </w:rPr>
              <w:t>釀醋，</w:t>
            </w:r>
            <w:r w:rsidR="00D45DEA">
              <w:rPr>
                <w:rFonts w:eastAsia="標楷體" w:hint="eastAsia"/>
                <w:kern w:val="0"/>
              </w:rPr>
              <w:t>6.</w:t>
            </w:r>
            <w:r w:rsidR="00D45DEA">
              <w:rPr>
                <w:rFonts w:eastAsia="標楷體" w:hint="eastAsia"/>
                <w:kern w:val="0"/>
              </w:rPr>
              <w:t>相關米製品皆宜。</w:t>
            </w:r>
          </w:p>
        </w:tc>
      </w:tr>
      <w:tr w:rsidR="008A55C0" w:rsidRPr="00077685" w14:paraId="2A220604" w14:textId="77777777" w:rsidTr="00427833">
        <w:trPr>
          <w:trHeight w:val="182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3FA6" w14:textId="13991334" w:rsidR="008A55C0" w:rsidRPr="00077685" w:rsidRDefault="000B668E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077685">
              <w:rPr>
                <w:rFonts w:eastAsia="標楷體"/>
                <w:kern w:val="0"/>
              </w:rPr>
              <w:t>、公開方式：</w:t>
            </w:r>
          </w:p>
          <w:p w14:paraId="10458911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（一）技術資料於網際網路上公開。</w:t>
            </w:r>
          </w:p>
          <w:p w14:paraId="56A808C6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0765653B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國立中興大學產學研鏈結中心</w:t>
            </w:r>
            <w:r w:rsidRPr="00077685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7E93EFB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（二）逕向國立中興大學產學研鏈結中心</w:t>
            </w:r>
            <w:r w:rsidR="00B17437"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077685" w14:paraId="03626825" w14:textId="77777777" w:rsidTr="00427833">
        <w:trPr>
          <w:trHeight w:val="264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154" w14:textId="53D629D8" w:rsidR="008A55C0" w:rsidRPr="00077685" w:rsidRDefault="000B668E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077685">
              <w:rPr>
                <w:rFonts w:eastAsia="標楷體"/>
                <w:kern w:val="0"/>
              </w:rPr>
              <w:t>、申請方式：</w:t>
            </w:r>
            <w:r w:rsidR="008A55C0" w:rsidRPr="00077685">
              <w:rPr>
                <w:rFonts w:eastAsia="標楷體"/>
                <w:kern w:val="0"/>
              </w:rPr>
              <w:br/>
            </w:r>
            <w:r w:rsidR="008A55C0" w:rsidRPr="00077685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18CD4778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163B7521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地點：</w:t>
            </w:r>
            <w:r w:rsidR="00797B84" w:rsidRPr="00077685">
              <w:rPr>
                <w:rFonts w:eastAsia="標楷體"/>
                <w:kern w:val="0"/>
              </w:rPr>
              <w:t>臺</w:t>
            </w:r>
            <w:r w:rsidRPr="00077685">
              <w:rPr>
                <w:rFonts w:eastAsia="標楷體"/>
                <w:kern w:val="0"/>
              </w:rPr>
              <w:t>中市興大路</w:t>
            </w:r>
            <w:r w:rsidRPr="00077685">
              <w:rPr>
                <w:rFonts w:eastAsia="標楷體"/>
                <w:kern w:val="0"/>
              </w:rPr>
              <w:t>145</w:t>
            </w:r>
            <w:r w:rsidRPr="00077685">
              <w:rPr>
                <w:rFonts w:eastAsia="標楷體"/>
                <w:kern w:val="0"/>
              </w:rPr>
              <w:t>號（國農中心大樓</w:t>
            </w:r>
            <w:r w:rsidRPr="00077685">
              <w:rPr>
                <w:rFonts w:eastAsia="標楷體"/>
                <w:kern w:val="0"/>
              </w:rPr>
              <w:t>2F 234</w:t>
            </w:r>
            <w:r w:rsidRPr="00077685">
              <w:rPr>
                <w:rFonts w:eastAsia="標楷體"/>
                <w:kern w:val="0"/>
              </w:rPr>
              <w:t>室）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02091EC0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承辦人員：</w:t>
            </w:r>
            <w:r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 xml:space="preserve">  </w:t>
            </w:r>
          </w:p>
          <w:p w14:paraId="32ED6239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聯絡電話：</w:t>
            </w:r>
            <w:r w:rsidRPr="00077685">
              <w:rPr>
                <w:rFonts w:eastAsia="標楷體"/>
                <w:kern w:val="0"/>
              </w:rPr>
              <w:t>(04)22851811#21</w:t>
            </w:r>
            <w:r w:rsidR="001373AA" w:rsidRPr="00077685">
              <w:rPr>
                <w:rFonts w:eastAsia="標楷體"/>
                <w:kern w:val="0"/>
              </w:rPr>
              <w:t>、</w:t>
            </w:r>
            <w:r w:rsidR="001373AA" w:rsidRPr="00077685">
              <w:rPr>
                <w:rFonts w:eastAsia="標楷體"/>
                <w:kern w:val="0"/>
              </w:rPr>
              <w:t>20</w:t>
            </w:r>
            <w:r w:rsidR="00B17437" w:rsidRPr="00077685">
              <w:rPr>
                <w:rFonts w:eastAsia="標楷體"/>
                <w:kern w:val="0"/>
              </w:rPr>
              <w:t xml:space="preserve"> </w:t>
            </w:r>
          </w:p>
          <w:p w14:paraId="57DE0092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傳真：</w:t>
            </w:r>
            <w:r w:rsidRPr="00077685">
              <w:rPr>
                <w:rFonts w:eastAsia="標楷體"/>
                <w:kern w:val="0"/>
              </w:rPr>
              <w:t>(04)22851672</w:t>
            </w:r>
          </w:p>
          <w:p w14:paraId="7AC8C60A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077685">
              <w:rPr>
                <w:rFonts w:eastAsia="標楷體"/>
                <w:kern w:val="0"/>
              </w:rPr>
              <w:t>e-mail</w:t>
            </w:r>
            <w:r w:rsidRPr="00077685">
              <w:rPr>
                <w:rFonts w:eastAsia="標楷體"/>
                <w:kern w:val="0"/>
              </w:rPr>
              <w:t>：</w:t>
            </w:r>
            <w:hyperlink r:id="rId9" w:history="1">
              <w:r w:rsidRPr="00077685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077685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  <w:bookmarkEnd w:id="3"/>
    </w:tbl>
    <w:p w14:paraId="71420651" w14:textId="77777777" w:rsidR="000E2376" w:rsidRPr="00077685" w:rsidRDefault="000E2376" w:rsidP="000B668E"/>
    <w:sectPr w:rsidR="000E2376" w:rsidRPr="00077685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92E9" w14:textId="77777777" w:rsidR="00B17437" w:rsidRDefault="00B17437" w:rsidP="00B17437">
      <w:r>
        <w:separator/>
      </w:r>
    </w:p>
  </w:endnote>
  <w:endnote w:type="continuationSeparator" w:id="0">
    <w:p w14:paraId="14201E9B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09B3" w14:textId="77777777" w:rsidR="00B17437" w:rsidRDefault="00B17437" w:rsidP="00B17437">
      <w:r>
        <w:separator/>
      </w:r>
    </w:p>
  </w:footnote>
  <w:footnote w:type="continuationSeparator" w:id="0">
    <w:p w14:paraId="388005D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21907"/>
    <w:rsid w:val="00043CCD"/>
    <w:rsid w:val="00077685"/>
    <w:rsid w:val="00081692"/>
    <w:rsid w:val="0009369A"/>
    <w:rsid w:val="000A59C2"/>
    <w:rsid w:val="000B668E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80A35"/>
    <w:rsid w:val="00191822"/>
    <w:rsid w:val="00194D69"/>
    <w:rsid w:val="001B5A5C"/>
    <w:rsid w:val="001E1BCF"/>
    <w:rsid w:val="001E6524"/>
    <w:rsid w:val="001F370B"/>
    <w:rsid w:val="00276385"/>
    <w:rsid w:val="002924AB"/>
    <w:rsid w:val="002940D3"/>
    <w:rsid w:val="002C34B8"/>
    <w:rsid w:val="002F5A66"/>
    <w:rsid w:val="00312168"/>
    <w:rsid w:val="0033003D"/>
    <w:rsid w:val="003A7ECA"/>
    <w:rsid w:val="003E18A8"/>
    <w:rsid w:val="00427833"/>
    <w:rsid w:val="004852F3"/>
    <w:rsid w:val="004D6048"/>
    <w:rsid w:val="00542CD6"/>
    <w:rsid w:val="005749B6"/>
    <w:rsid w:val="0059122D"/>
    <w:rsid w:val="005E6C97"/>
    <w:rsid w:val="00657272"/>
    <w:rsid w:val="00680832"/>
    <w:rsid w:val="006D0465"/>
    <w:rsid w:val="006E1EC4"/>
    <w:rsid w:val="006F0F71"/>
    <w:rsid w:val="007040D1"/>
    <w:rsid w:val="0071176E"/>
    <w:rsid w:val="00726888"/>
    <w:rsid w:val="00756722"/>
    <w:rsid w:val="00767BD4"/>
    <w:rsid w:val="00773A4E"/>
    <w:rsid w:val="00775F18"/>
    <w:rsid w:val="00783A9B"/>
    <w:rsid w:val="00797B84"/>
    <w:rsid w:val="007C2405"/>
    <w:rsid w:val="007D4799"/>
    <w:rsid w:val="007F64E6"/>
    <w:rsid w:val="0081384F"/>
    <w:rsid w:val="00847E09"/>
    <w:rsid w:val="008A55C0"/>
    <w:rsid w:val="008B5C86"/>
    <w:rsid w:val="008C7EAD"/>
    <w:rsid w:val="009203A2"/>
    <w:rsid w:val="009314C7"/>
    <w:rsid w:val="00936834"/>
    <w:rsid w:val="00937124"/>
    <w:rsid w:val="00946DC3"/>
    <w:rsid w:val="00963525"/>
    <w:rsid w:val="009772C1"/>
    <w:rsid w:val="009B57BC"/>
    <w:rsid w:val="00A060C0"/>
    <w:rsid w:val="00A11454"/>
    <w:rsid w:val="00A1275B"/>
    <w:rsid w:val="00A30596"/>
    <w:rsid w:val="00A92A18"/>
    <w:rsid w:val="00AA22C1"/>
    <w:rsid w:val="00B1070E"/>
    <w:rsid w:val="00B17437"/>
    <w:rsid w:val="00B27FB7"/>
    <w:rsid w:val="00B71698"/>
    <w:rsid w:val="00B93E30"/>
    <w:rsid w:val="00BA5FCB"/>
    <w:rsid w:val="00BD522F"/>
    <w:rsid w:val="00BD5990"/>
    <w:rsid w:val="00C21D28"/>
    <w:rsid w:val="00C47167"/>
    <w:rsid w:val="00C7557D"/>
    <w:rsid w:val="00CA1466"/>
    <w:rsid w:val="00CB35C2"/>
    <w:rsid w:val="00CE3CF2"/>
    <w:rsid w:val="00CE3DAC"/>
    <w:rsid w:val="00CE72A2"/>
    <w:rsid w:val="00D27F2F"/>
    <w:rsid w:val="00D426C0"/>
    <w:rsid w:val="00D45DEA"/>
    <w:rsid w:val="00D47A5B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34E4C"/>
    <w:rsid w:val="00E536C6"/>
    <w:rsid w:val="00EB039E"/>
    <w:rsid w:val="00EF74F1"/>
    <w:rsid w:val="00F0734D"/>
    <w:rsid w:val="00F574F7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2E0B45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2023-12-28T03:47:00Z</cp:lastPrinted>
  <dcterms:created xsi:type="dcterms:W3CDTF">2024-01-22T05:36:00Z</dcterms:created>
  <dcterms:modified xsi:type="dcterms:W3CDTF">2024-04-11T08:54:00Z</dcterms:modified>
</cp:coreProperties>
</file>