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B974BA">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312168">
              <w:rPr>
                <w:rFonts w:ascii="Lucida Sans" w:eastAsia="標楷體" w:hAnsi="Lucida Sans" w:cs="Lucida Sans" w:hint="eastAsia"/>
                <w:kern w:val="0"/>
              </w:rPr>
              <w:t>1</w:t>
            </w:r>
            <w:r w:rsidR="00DC4C0B">
              <w:rPr>
                <w:rFonts w:ascii="Lucida Sans" w:eastAsia="標楷體" w:hAnsi="Lucida Sans" w:cs="Lucida Sans"/>
                <w:kern w:val="0"/>
              </w:rPr>
              <w:t>3</w:t>
            </w:r>
            <w:r w:rsidR="003D269A">
              <w:rPr>
                <w:rFonts w:ascii="Lucida Sans" w:eastAsia="標楷體" w:hAnsi="Lucida Sans" w:cs="Lucida Sans" w:hint="eastAsia"/>
                <w:kern w:val="0"/>
              </w:rPr>
              <w:t>/0</w:t>
            </w:r>
            <w:r w:rsidR="00B974BA">
              <w:rPr>
                <w:rFonts w:ascii="Lucida Sans" w:eastAsia="標楷體" w:hAnsi="Lucida Sans" w:cs="Lucida Sans"/>
                <w:kern w:val="0"/>
              </w:rPr>
              <w:t>7</w:t>
            </w:r>
            <w:r w:rsidR="00DE7DA2">
              <w:rPr>
                <w:rFonts w:ascii="Lucida Sans" w:eastAsia="標楷體" w:hAnsi="Lucida Sans" w:cs="Lucida Sans"/>
                <w:kern w:val="0"/>
              </w:rPr>
              <w:t>/</w:t>
            </w:r>
            <w:r w:rsidR="00D31F83">
              <w:rPr>
                <w:rFonts w:ascii="Lucida Sans" w:eastAsia="標楷體" w:hAnsi="Lucida Sans" w:cs="Lucida Sans"/>
                <w:kern w:val="0"/>
              </w:rPr>
              <w:t>12</w:t>
            </w:r>
            <w:bookmarkStart w:id="3" w:name="_GoBack"/>
            <w:bookmarkEnd w:id="3"/>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D02735">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D269A">
              <w:rPr>
                <w:rFonts w:ascii="Lucida Sans" w:eastAsia="標楷體" w:hAnsi="Lucida Sans" w:cs="Lucida Sans" w:hint="eastAsia"/>
                <w:b/>
                <w:kern w:val="0"/>
                <w:sz w:val="28"/>
                <w:szCs w:val="28"/>
              </w:rPr>
              <w:t>1</w:t>
            </w:r>
            <w:r w:rsidR="00DC4C0B">
              <w:rPr>
                <w:rFonts w:ascii="Lucida Sans" w:eastAsia="標楷體" w:hAnsi="Lucida Sans" w:cs="Lucida Sans"/>
                <w:b/>
                <w:kern w:val="0"/>
                <w:sz w:val="28"/>
                <w:szCs w:val="28"/>
              </w:rPr>
              <w:t>3</w:t>
            </w:r>
            <w:r>
              <w:rPr>
                <w:rFonts w:ascii="Lucida Sans" w:eastAsia="標楷體" w:hAnsi="Lucida Sans" w:cs="Lucida Sans"/>
                <w:b/>
                <w:kern w:val="0"/>
                <w:sz w:val="28"/>
                <w:szCs w:val="28"/>
              </w:rPr>
              <w:t>-0</w:t>
            </w:r>
            <w:r w:rsidR="00DE7DA2">
              <w:rPr>
                <w:rFonts w:ascii="Lucida Sans" w:eastAsia="標楷體" w:hAnsi="Lucida Sans" w:cs="Lucida Sans"/>
                <w:b/>
                <w:kern w:val="0"/>
                <w:sz w:val="28"/>
                <w:szCs w:val="28"/>
              </w:rPr>
              <w:t>0</w:t>
            </w:r>
            <w:r w:rsidR="00DC4C0B">
              <w:rPr>
                <w:rFonts w:ascii="Lucida Sans" w:eastAsia="標楷體" w:hAnsi="Lucida Sans" w:cs="Lucida Sans"/>
                <w:b/>
                <w:kern w:val="0"/>
                <w:sz w:val="28"/>
                <w:szCs w:val="28"/>
              </w:rPr>
              <w:t>1</w:t>
            </w:r>
            <w:r w:rsidR="00337E69">
              <w:rPr>
                <w:rFonts w:ascii="Lucida Sans" w:eastAsia="標楷體" w:hAnsi="Lucida Sans" w:cs="Lucida Sans"/>
                <w:b/>
                <w:kern w:val="0"/>
                <w:sz w:val="28"/>
                <w:szCs w:val="28"/>
              </w:rPr>
              <w:t>4</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337E69">
        <w:trPr>
          <w:trHeight w:val="666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D02735" w:rsidRDefault="00D02735" w:rsidP="00D02735">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D02735">
              <w:rPr>
                <w:rFonts w:ascii="標楷體" w:eastAsia="標楷體" w:hAnsi="標楷體"/>
                <w:kern w:val="0"/>
              </w:rPr>
              <w:t>技術名稱：</w:t>
            </w:r>
            <w:r w:rsidR="00337E69" w:rsidRPr="00337E69">
              <w:rPr>
                <w:rFonts w:ascii="Lucida Sans" w:eastAsia="標楷體" w:hAnsi="Lucida Sans" w:cs="Lucida Sans" w:hint="eastAsia"/>
              </w:rPr>
              <w:t>整廠系統建模節能評估技術</w:t>
            </w:r>
          </w:p>
          <w:p w:rsidR="001E6524" w:rsidRPr="00D02735" w:rsidRDefault="00D02735" w:rsidP="00D02735">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D02735">
              <w:rPr>
                <w:rFonts w:ascii="標楷體" w:eastAsia="標楷體" w:hAnsi="標楷體"/>
                <w:kern w:val="3"/>
              </w:rPr>
              <w:t>技術來源：</w:t>
            </w:r>
            <w:r w:rsidR="0033003D" w:rsidRPr="00D02735">
              <w:rPr>
                <w:rFonts w:eastAsia="標楷體" w:hint="eastAsia"/>
              </w:rPr>
              <w:t>本校研發成果</w:t>
            </w:r>
          </w:p>
          <w:p w:rsidR="008A55C0" w:rsidRPr="00D02735" w:rsidRDefault="00D02735" w:rsidP="00D02735">
            <w:pPr>
              <w:suppressAutoHyphens/>
              <w:autoSpaceDN w:val="0"/>
              <w:jc w:val="both"/>
              <w:textAlignment w:val="baseline"/>
              <w:rPr>
                <w:kern w:val="3"/>
              </w:rPr>
            </w:pPr>
            <w:r>
              <w:rPr>
                <w:rFonts w:ascii="標楷體" w:eastAsia="標楷體" w:hAnsi="標楷體" w:hint="eastAsia"/>
                <w:kern w:val="3"/>
              </w:rPr>
              <w:t>三、</w:t>
            </w:r>
            <w:r w:rsidR="00E536C6" w:rsidRPr="00D02735">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337E69" w:rsidRPr="00337E69">
              <w:rPr>
                <w:rFonts w:eastAsia="標楷體"/>
              </w:rPr>
              <w:t xml:space="preserve">NMP </w:t>
            </w:r>
            <w:r w:rsidR="00337E69" w:rsidRPr="00337E69">
              <w:rPr>
                <w:rFonts w:eastAsia="標楷體" w:hint="eastAsia"/>
              </w:rPr>
              <w:t>廢棄物的回收再利用是降低生產成本的途徑之一。蒸餾是將</w:t>
            </w:r>
            <w:r w:rsidR="00337E69" w:rsidRPr="00337E69">
              <w:rPr>
                <w:rFonts w:eastAsia="標楷體"/>
              </w:rPr>
              <w:t xml:space="preserve"> NMP/</w:t>
            </w:r>
            <w:r w:rsidR="00337E69" w:rsidRPr="00337E69">
              <w:rPr>
                <w:rFonts w:eastAsia="標楷體" w:hint="eastAsia"/>
              </w:rPr>
              <w:t>水</w:t>
            </w:r>
            <w:r w:rsidR="00337E69" w:rsidRPr="00337E69">
              <w:rPr>
                <w:rFonts w:eastAsia="標楷體"/>
              </w:rPr>
              <w:t xml:space="preserve"> /PR</w:t>
            </w:r>
            <w:r w:rsidR="00337E69" w:rsidRPr="00337E69">
              <w:rPr>
                <w:rFonts w:eastAsia="標楷體" w:hint="eastAsia"/>
              </w:rPr>
              <w:t>（镨）混合物廢料提取為純</w:t>
            </w:r>
            <w:r w:rsidR="00337E69" w:rsidRPr="00337E69">
              <w:rPr>
                <w:rFonts w:eastAsia="標楷體"/>
              </w:rPr>
              <w:t xml:space="preserve"> NMP </w:t>
            </w:r>
            <w:r w:rsidR="00337E69" w:rsidRPr="00337E69">
              <w:rPr>
                <w:rFonts w:eastAsia="標楷體" w:hint="eastAsia"/>
              </w:rPr>
              <w:t>的技術之一，但它需要大量的能量，因此建議採用熱集成來減少所需的能量。除了降低營運成本外，還建議將鄰近公司的熱蒸汽廢物作為再沸器和預熱的燃料。本技術之一可使用</w:t>
            </w:r>
            <w:r w:rsidR="00337E69" w:rsidRPr="00337E69">
              <w:rPr>
                <w:rFonts w:eastAsia="標楷體"/>
              </w:rPr>
              <w:t xml:space="preserve"> Aspen Plus </w:t>
            </w:r>
            <w:r w:rsidR="00337E69" w:rsidRPr="00337E69">
              <w:rPr>
                <w:rFonts w:eastAsia="標楷體" w:hint="eastAsia"/>
              </w:rPr>
              <w:t>模擬蒸餾，並分析總能耗、年度總成本和氣體排放。單塔蒸餾過程中的熱整合系統在</w:t>
            </w:r>
            <w:r w:rsidR="00337E69" w:rsidRPr="00337E69">
              <w:rPr>
                <w:rFonts w:eastAsia="標楷體"/>
              </w:rPr>
              <w:t xml:space="preserve"> NMP/</w:t>
            </w:r>
            <w:r w:rsidR="00337E69" w:rsidRPr="00337E69">
              <w:rPr>
                <w:rFonts w:eastAsia="標楷體" w:hint="eastAsia"/>
              </w:rPr>
              <w:t>水</w:t>
            </w:r>
            <w:r w:rsidR="00337E69" w:rsidRPr="00337E69">
              <w:rPr>
                <w:rFonts w:eastAsia="標楷體"/>
              </w:rPr>
              <w:t xml:space="preserve">/PR </w:t>
            </w:r>
            <w:r w:rsidR="00337E69" w:rsidRPr="00337E69">
              <w:rPr>
                <w:rFonts w:eastAsia="標楷體" w:hint="eastAsia"/>
              </w:rPr>
              <w:t>分離過程中表現出最佳性能。此方案產量為</w:t>
            </w:r>
            <w:r w:rsidR="00337E69" w:rsidRPr="00337E69">
              <w:rPr>
                <w:rFonts w:eastAsia="標楷體"/>
              </w:rPr>
              <w:t>658.025 kg/h</w:t>
            </w:r>
            <w:r w:rsidR="00337E69" w:rsidRPr="00337E69">
              <w:rPr>
                <w:rFonts w:eastAsia="標楷體" w:hint="eastAsia"/>
              </w:rPr>
              <w:t>，</w:t>
            </w:r>
            <w:r w:rsidR="00337E69" w:rsidRPr="00337E69">
              <w:rPr>
                <w:rFonts w:eastAsia="標楷體"/>
              </w:rPr>
              <w:t xml:space="preserve">NMP </w:t>
            </w:r>
            <w:r w:rsidR="00337E69" w:rsidRPr="00337E69">
              <w:rPr>
                <w:rFonts w:eastAsia="標楷體" w:hint="eastAsia"/>
              </w:rPr>
              <w:t>含量為</w:t>
            </w:r>
            <w:r w:rsidR="00337E69" w:rsidRPr="00337E69">
              <w:rPr>
                <w:rFonts w:eastAsia="標楷體"/>
              </w:rPr>
              <w:t xml:space="preserve"> 99.99%</w:t>
            </w:r>
            <w:r w:rsidR="00337E69" w:rsidRPr="00337E69">
              <w:rPr>
                <w:rFonts w:eastAsia="標楷體" w:hint="eastAsia"/>
              </w:rPr>
              <w:t>。與常規設計相比，該方案可節省</w:t>
            </w:r>
            <w:r w:rsidR="00337E69" w:rsidRPr="00337E69">
              <w:rPr>
                <w:rFonts w:eastAsia="標楷體"/>
              </w:rPr>
              <w:t>6</w:t>
            </w:r>
            <w:r w:rsidR="00337E69" w:rsidRPr="00337E69">
              <w:rPr>
                <w:rFonts w:eastAsia="標楷體" w:hint="eastAsia"/>
              </w:rPr>
              <w:t>1.83%</w:t>
            </w:r>
            <w:r w:rsidR="00337E69" w:rsidRPr="00337E69">
              <w:rPr>
                <w:rFonts w:eastAsia="標楷體" w:hint="eastAsia"/>
              </w:rPr>
              <w:t>的能源、</w:t>
            </w:r>
            <w:r w:rsidR="00337E69" w:rsidRPr="00337E69">
              <w:rPr>
                <w:rFonts w:eastAsia="標楷體" w:hint="eastAsia"/>
              </w:rPr>
              <w:t>58%</w:t>
            </w:r>
            <w:r w:rsidR="00337E69" w:rsidRPr="00337E69">
              <w:rPr>
                <w:rFonts w:eastAsia="標楷體" w:hint="eastAsia"/>
              </w:rPr>
              <w:t>的</w:t>
            </w:r>
            <w:r w:rsidR="00337E69" w:rsidRPr="00337E69">
              <w:rPr>
                <w:rFonts w:eastAsia="標楷體" w:hint="eastAsia"/>
              </w:rPr>
              <w:t xml:space="preserve"> TAC</w:t>
            </w:r>
            <w:r w:rsidR="00337E69" w:rsidRPr="00337E69">
              <w:rPr>
                <w:rFonts w:eastAsia="標楷體" w:hint="eastAsia"/>
              </w:rPr>
              <w:t>，並減少</w:t>
            </w:r>
            <w:r w:rsidR="00337E69" w:rsidRPr="00337E69">
              <w:rPr>
                <w:rFonts w:eastAsia="標楷體" w:hint="eastAsia"/>
              </w:rPr>
              <w:t xml:space="preserve"> 61.84%</w:t>
            </w:r>
            <w:r w:rsidR="00337E69" w:rsidRPr="00337E69">
              <w:rPr>
                <w:rFonts w:eastAsia="標楷體" w:hint="eastAsia"/>
              </w:rPr>
              <w:t>的氣體排放和排放成本。另一個例子是污水處理廠的節能分析，使用曝氣系統的生物過程對能源的使用有很大貢獻，在本技術中可使用</w:t>
            </w:r>
            <w:r w:rsidR="00337E69" w:rsidRPr="00337E69">
              <w:rPr>
                <w:rFonts w:eastAsia="標楷體" w:hint="eastAsia"/>
              </w:rPr>
              <w:t xml:space="preserve"> GPS-X 7.0 </w:t>
            </w:r>
            <w:r w:rsidR="00337E69" w:rsidRPr="00337E69">
              <w:rPr>
                <w:rFonts w:eastAsia="標楷體" w:hint="eastAsia"/>
              </w:rPr>
              <w:t>穩態建模。每年測量的</w:t>
            </w:r>
            <w:r w:rsidR="00337E69" w:rsidRPr="00337E69">
              <w:rPr>
                <w:rFonts w:eastAsia="標楷體" w:hint="eastAsia"/>
              </w:rPr>
              <w:t xml:space="preserve"> BOD</w:t>
            </w:r>
            <w:r w:rsidR="00337E69" w:rsidRPr="00337E69">
              <w:rPr>
                <w:rFonts w:eastAsia="標楷體" w:hint="eastAsia"/>
              </w:rPr>
              <w:t>、</w:t>
            </w:r>
            <w:r w:rsidR="00337E69" w:rsidRPr="00337E69">
              <w:rPr>
                <w:rFonts w:eastAsia="標楷體" w:hint="eastAsia"/>
              </w:rPr>
              <w:t xml:space="preserve"> COD</w:t>
            </w:r>
            <w:r w:rsidR="00337E69" w:rsidRPr="00337E69">
              <w:rPr>
                <w:rFonts w:eastAsia="標楷體" w:hint="eastAsia"/>
              </w:rPr>
              <w:t>、總</w:t>
            </w:r>
            <w:r w:rsidR="00337E69" w:rsidRPr="00337E69">
              <w:rPr>
                <w:rFonts w:eastAsia="標楷體" w:hint="eastAsia"/>
              </w:rPr>
              <w:t xml:space="preserve"> N</w:t>
            </w:r>
            <w:r w:rsidR="00337E69" w:rsidRPr="00337E69">
              <w:rPr>
                <w:rFonts w:eastAsia="標楷體" w:hint="eastAsia"/>
              </w:rPr>
              <w:t>、</w:t>
            </w:r>
            <w:r w:rsidR="00337E69" w:rsidRPr="00337E69">
              <w:rPr>
                <w:rFonts w:eastAsia="標楷體" w:hint="eastAsia"/>
              </w:rPr>
              <w:t>N</w:t>
            </w:r>
            <w:r w:rsidR="00337E69" w:rsidRPr="00337E69">
              <w:rPr>
                <w:rFonts w:eastAsia="標楷體" w:hint="eastAsia"/>
              </w:rPr>
              <w:t>–</w:t>
            </w:r>
            <w:r w:rsidR="00337E69" w:rsidRPr="00337E69">
              <w:rPr>
                <w:rFonts w:eastAsia="標楷體" w:hint="eastAsia"/>
              </w:rPr>
              <w:t xml:space="preserve">NH4+ </w:t>
            </w:r>
            <w:r w:rsidR="00337E69" w:rsidRPr="00337E69">
              <w:rPr>
                <w:rFonts w:eastAsia="標楷體" w:hint="eastAsia"/>
              </w:rPr>
              <w:t>和總</w:t>
            </w:r>
            <w:r w:rsidR="00337E69" w:rsidRPr="00337E69">
              <w:rPr>
                <w:rFonts w:eastAsia="標楷體" w:hint="eastAsia"/>
              </w:rPr>
              <w:t xml:space="preserve"> P </w:t>
            </w:r>
            <w:r w:rsidR="00337E69" w:rsidRPr="00337E69">
              <w:rPr>
                <w:rFonts w:eastAsia="標楷體" w:hint="eastAsia"/>
              </w:rPr>
              <w:t>等參數的月度數據作為輸入數據，透過監控和數據採集</w:t>
            </w:r>
            <w:r w:rsidR="00337E69" w:rsidRPr="00337E69">
              <w:rPr>
                <w:rFonts w:eastAsia="標楷體" w:hint="eastAsia"/>
              </w:rPr>
              <w:t xml:space="preserve"> (SCADA) </w:t>
            </w:r>
            <w:r w:rsidR="00337E69" w:rsidRPr="00337E69">
              <w:rPr>
                <w:rFonts w:eastAsia="標楷體" w:hint="eastAsia"/>
              </w:rPr>
              <w:t>系統，用於監控案例工廠的曝氣系統。選定的與生物處理相關的溶解氧和用電量的即時數據記錄在雲端伺服器中，並用於驗證和補償工廠內測量的現有數據。根據工廠</w:t>
            </w:r>
            <w:r w:rsidR="00337E69" w:rsidRPr="00337E69">
              <w:rPr>
                <w:rFonts w:eastAsia="標楷體" w:hint="eastAsia"/>
              </w:rPr>
              <w:t xml:space="preserve">2018 </w:t>
            </w:r>
            <w:r w:rsidR="00337E69" w:rsidRPr="00337E69">
              <w:rPr>
                <w:rFonts w:eastAsia="標楷體" w:hint="eastAsia"/>
              </w:rPr>
              <w:t>年月度能耗數據，利用</w:t>
            </w:r>
            <w:r w:rsidR="00337E69" w:rsidRPr="00337E69">
              <w:rPr>
                <w:rFonts w:eastAsia="標楷體" w:hint="eastAsia"/>
              </w:rPr>
              <w:t>GPS-X</w:t>
            </w:r>
            <w:r w:rsidR="00337E69" w:rsidRPr="00337E69">
              <w:rPr>
                <w:rFonts w:eastAsia="標楷體" w:hint="eastAsia"/>
              </w:rPr>
              <w:t>模型預測的節能率約為</w:t>
            </w:r>
            <w:r w:rsidR="00337E69" w:rsidRPr="00337E69">
              <w:rPr>
                <w:rFonts w:eastAsia="標楷體" w:hint="eastAsia"/>
              </w:rPr>
              <w:t xml:space="preserve"> 20%</w:t>
            </w:r>
            <w:r w:rsidR="00337E69" w:rsidRPr="00337E69">
              <w:rPr>
                <w:rFonts w:eastAsia="標楷體" w:hint="eastAsia"/>
              </w:rPr>
              <w:t>，與全球工廠營運值（</w:t>
            </w:r>
            <w:r w:rsidR="00337E69" w:rsidRPr="00337E69">
              <w:rPr>
                <w:rFonts w:eastAsia="標楷體" w:hint="eastAsia"/>
              </w:rPr>
              <w:t>18%~21%</w:t>
            </w:r>
            <w:r w:rsidR="00337E69" w:rsidRPr="00337E69">
              <w:rPr>
                <w:rFonts w:eastAsia="標楷體" w:hint="eastAsia"/>
              </w:rPr>
              <w:t>）一致在</w:t>
            </w:r>
            <w:r w:rsidR="00337E69" w:rsidRPr="00337E69">
              <w:rPr>
                <w:rFonts w:eastAsia="標楷體" w:hint="eastAsia"/>
              </w:rPr>
              <w:t>50,000</w:t>
            </w:r>
            <w:r w:rsidR="00337E69" w:rsidRPr="00337E69">
              <w:rPr>
                <w:rFonts w:eastAsia="標楷體" w:hint="eastAsia"/>
              </w:rPr>
              <w:t>–</w:t>
            </w:r>
            <w:r w:rsidR="00337E69" w:rsidRPr="00337E69">
              <w:rPr>
                <w:rFonts w:eastAsia="標楷體" w:hint="eastAsia"/>
              </w:rPr>
              <w:t xml:space="preserve">10,000 CMD </w:t>
            </w:r>
            <w:r w:rsidR="00337E69" w:rsidRPr="00337E69">
              <w:rPr>
                <w:rFonts w:eastAsia="標楷體" w:hint="eastAsia"/>
              </w:rPr>
              <w:t>範圍內。此外，每調整</w:t>
            </w:r>
            <w:r w:rsidR="00337E69" w:rsidRPr="00337E69">
              <w:rPr>
                <w:rFonts w:eastAsia="標楷體" w:hint="eastAsia"/>
              </w:rPr>
              <w:t xml:space="preserve"> 1 mg/L DO </w:t>
            </w:r>
            <w:r w:rsidR="00337E69" w:rsidRPr="00337E69">
              <w:rPr>
                <w:rFonts w:eastAsia="標楷體" w:hint="eastAsia"/>
              </w:rPr>
              <w:t>以適應污水排放標準，節能率約</w:t>
            </w:r>
            <w:r w:rsidR="00337E69" w:rsidRPr="00337E69">
              <w:rPr>
                <w:rFonts w:eastAsia="標楷體" w:hint="eastAsia"/>
              </w:rPr>
              <w:t xml:space="preserve"> 5%~7%</w:t>
            </w:r>
            <w:r w:rsidR="00337E69" w:rsidRPr="00337E69">
              <w:rPr>
                <w:rFonts w:eastAsia="標楷體" w:hint="eastAsia"/>
              </w:rPr>
              <w:t>。</w:t>
            </w:r>
          </w:p>
        </w:tc>
      </w:tr>
      <w:tr w:rsidR="008A55C0" w:rsidRPr="00162600" w:rsidTr="00B134B0">
        <w:trPr>
          <w:trHeight w:val="83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B974BA" w:rsidRPr="00B974BA">
              <w:rPr>
                <w:rFonts w:ascii="Lucida Sans" w:eastAsia="標楷體" w:hAnsi="Lucida Sans" w:cs="Lucida Sans" w:hint="eastAsia"/>
              </w:rPr>
              <w:t>生機系</w:t>
            </w:r>
          </w:p>
          <w:p w:rsidR="008A55C0" w:rsidRPr="00162600" w:rsidRDefault="008A55C0" w:rsidP="00337E69">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B974BA">
              <w:rPr>
                <w:rFonts w:ascii="Lucida Sans" w:eastAsia="標楷體" w:hAnsi="Lucida Sans" w:cs="Lucida Sans" w:hint="eastAsia"/>
              </w:rPr>
              <w:t>施武陽</w:t>
            </w:r>
            <w:r w:rsidR="00DE7DA2">
              <w:rPr>
                <w:rFonts w:ascii="Lucida Sans" w:eastAsia="標楷體" w:hAnsi="Lucida Sans" w:cs="Lucida Sans" w:hint="eastAsia"/>
              </w:rPr>
              <w:t>副</w:t>
            </w:r>
            <w:r w:rsidR="001373AA" w:rsidRPr="001373AA">
              <w:rPr>
                <w:rFonts w:ascii="Lucida Sans" w:eastAsia="標楷體" w:hAnsi="Lucida Sans" w:cs="Lucida Sans" w:hint="eastAsia"/>
                <w:kern w:val="3"/>
              </w:rPr>
              <w:t>教授</w:t>
            </w:r>
          </w:p>
        </w:tc>
      </w:tr>
      <w:tr w:rsidR="008A55C0" w:rsidRPr="00162600" w:rsidTr="00B134B0">
        <w:trPr>
          <w:trHeight w:val="196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B974BA" w:rsidRPr="00B974BA" w:rsidRDefault="00B974BA" w:rsidP="00B974BA">
            <w:pPr>
              <w:spacing w:line="280" w:lineRule="exact"/>
              <w:rPr>
                <w:rFonts w:eastAsia="標楷體"/>
                <w:kern w:val="0"/>
              </w:rPr>
            </w:pPr>
            <w:r w:rsidRPr="00B974BA">
              <w:rPr>
                <w:rFonts w:eastAsia="標楷體" w:hint="eastAsia"/>
                <w:kern w:val="0"/>
              </w:rPr>
              <w:t>1</w:t>
            </w:r>
            <w:r w:rsidRPr="00B974BA">
              <w:rPr>
                <w:rFonts w:eastAsia="標楷體" w:hint="eastAsia"/>
                <w:kern w:val="0"/>
              </w:rPr>
              <w:t>、廠商業別：皆可</w:t>
            </w:r>
            <w:r w:rsidRPr="00B974BA">
              <w:rPr>
                <w:rFonts w:eastAsia="標楷體" w:hint="eastAsia"/>
                <w:kern w:val="0"/>
              </w:rPr>
              <w:t xml:space="preserve"> </w:t>
            </w:r>
          </w:p>
          <w:p w:rsidR="00B974BA" w:rsidRPr="00B974BA" w:rsidRDefault="00B974BA" w:rsidP="00B974BA">
            <w:pPr>
              <w:spacing w:line="280" w:lineRule="exact"/>
              <w:rPr>
                <w:rFonts w:eastAsia="標楷體"/>
                <w:kern w:val="0"/>
              </w:rPr>
            </w:pPr>
            <w:r w:rsidRPr="00B974BA">
              <w:rPr>
                <w:rFonts w:eastAsia="標楷體" w:hint="eastAsia"/>
                <w:kern w:val="0"/>
              </w:rPr>
              <w:t>2</w:t>
            </w:r>
            <w:r w:rsidRPr="00B974BA">
              <w:rPr>
                <w:rFonts w:eastAsia="標楷體" w:hint="eastAsia"/>
                <w:kern w:val="0"/>
              </w:rPr>
              <w:t>、應具備之專門技術：</w:t>
            </w:r>
            <w:r w:rsidRPr="00B974BA">
              <w:rPr>
                <w:rFonts w:eastAsia="標楷體" w:hint="eastAsia"/>
                <w:kern w:val="0"/>
              </w:rPr>
              <w:t xml:space="preserve"> </w:t>
            </w:r>
          </w:p>
          <w:p w:rsidR="00B974BA" w:rsidRPr="00B974BA" w:rsidRDefault="00B974BA" w:rsidP="00B974BA">
            <w:pPr>
              <w:spacing w:line="280" w:lineRule="exact"/>
              <w:rPr>
                <w:rFonts w:eastAsia="標楷體"/>
                <w:kern w:val="0"/>
              </w:rPr>
            </w:pPr>
            <w:r w:rsidRPr="00B974BA">
              <w:rPr>
                <w:rFonts w:eastAsia="標楷體" w:hint="eastAsia"/>
                <w:kern w:val="0"/>
              </w:rPr>
              <w:t>3</w:t>
            </w:r>
            <w:r w:rsidRPr="00B974BA">
              <w:rPr>
                <w:rFonts w:eastAsia="標楷體" w:hint="eastAsia"/>
                <w:kern w:val="0"/>
              </w:rPr>
              <w:t>、應有之機具設備：</w:t>
            </w:r>
            <w:r w:rsidRPr="00B974BA">
              <w:rPr>
                <w:rFonts w:eastAsia="標楷體" w:hint="eastAsia"/>
                <w:kern w:val="0"/>
              </w:rPr>
              <w:t xml:space="preserve"> </w:t>
            </w:r>
          </w:p>
          <w:p w:rsidR="00B974BA" w:rsidRDefault="00B974BA" w:rsidP="00B974BA">
            <w:pPr>
              <w:suppressAutoHyphens/>
              <w:autoSpaceDN w:val="0"/>
              <w:jc w:val="both"/>
              <w:textAlignment w:val="baseline"/>
              <w:rPr>
                <w:rFonts w:eastAsia="標楷體"/>
                <w:kern w:val="0"/>
              </w:rPr>
            </w:pPr>
            <w:r w:rsidRPr="00B974BA">
              <w:rPr>
                <w:rFonts w:eastAsia="標楷體" w:hint="eastAsia"/>
                <w:kern w:val="0"/>
              </w:rPr>
              <w:t>4</w:t>
            </w:r>
            <w:r w:rsidRPr="00B974BA">
              <w:rPr>
                <w:rFonts w:eastAsia="標楷體" w:hint="eastAsia"/>
                <w:kern w:val="0"/>
              </w:rPr>
              <w:t>、應有之研究或技術人員人數：</w:t>
            </w:r>
            <w:r w:rsidRPr="00B974BA">
              <w:rPr>
                <w:rFonts w:eastAsia="標楷體" w:hint="eastAsia"/>
                <w:kern w:val="0"/>
              </w:rPr>
              <w:t xml:space="preserve"> </w:t>
            </w:r>
          </w:p>
          <w:p w:rsidR="008A55C0" w:rsidRPr="00162600" w:rsidRDefault="00B974BA" w:rsidP="00B974BA">
            <w:pPr>
              <w:suppressAutoHyphens/>
              <w:autoSpaceDN w:val="0"/>
              <w:jc w:val="both"/>
              <w:textAlignment w:val="baseline"/>
              <w:rPr>
                <w:kern w:val="3"/>
              </w:rPr>
            </w:pPr>
            <w:r w:rsidRPr="00B974BA">
              <w:rPr>
                <w:rFonts w:eastAsia="標楷體" w:hint="eastAsia"/>
                <w:kern w:val="0"/>
              </w:rPr>
              <w:t>5</w:t>
            </w:r>
            <w:r w:rsidRPr="00B974BA">
              <w:rPr>
                <w:rFonts w:eastAsia="標楷體" w:hint="eastAsia"/>
                <w:kern w:val="0"/>
              </w:rPr>
              <w:t>、其他：</w:t>
            </w:r>
          </w:p>
        </w:tc>
      </w:tr>
      <w:tr w:rsidR="008A55C0" w:rsidRPr="00162600" w:rsidTr="00780F5A">
        <w:trPr>
          <w:trHeight w:val="59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33003D" w:rsidP="00DC4C0B">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337E69" w:rsidRPr="00337E69">
              <w:rPr>
                <w:rFonts w:eastAsia="標楷體" w:hint="eastAsia"/>
                <w:kern w:val="0"/>
              </w:rPr>
              <w:t>各種系統製造商與使用端</w:t>
            </w:r>
            <w:r w:rsidR="00B974BA">
              <w:rPr>
                <w:rFonts w:eastAsia="標楷體" w:hint="eastAsia"/>
                <w:kern w:val="0"/>
              </w:rPr>
              <w:t>。</w:t>
            </w:r>
          </w:p>
        </w:tc>
      </w:tr>
      <w:tr w:rsidR="00D02735" w:rsidRPr="00162600" w:rsidTr="00780F5A">
        <w:trPr>
          <w:trHeight w:val="59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4C0B" w:rsidRDefault="00D02735" w:rsidP="00D02735">
            <w:pPr>
              <w:suppressAutoHyphens/>
              <w:autoSpaceDN w:val="0"/>
              <w:jc w:val="both"/>
              <w:textAlignment w:val="baseline"/>
              <w:rPr>
                <w:rFonts w:eastAsia="標楷體"/>
                <w:kern w:val="0"/>
                <w:lang w:eastAsia="zh-HK"/>
              </w:rPr>
            </w:pPr>
            <w:r>
              <w:rPr>
                <w:rFonts w:eastAsia="標楷體" w:hint="eastAsia"/>
                <w:kern w:val="0"/>
              </w:rPr>
              <w:t>七、</w:t>
            </w:r>
            <w:r w:rsidRPr="00621EB3">
              <w:rPr>
                <w:rFonts w:ascii="Lucida Sans" w:eastAsia="標楷體" w:hAnsi="標楷體" w:cs="Lucida Sans"/>
                <w:sz w:val="22"/>
                <w:szCs w:val="22"/>
              </w:rPr>
              <w:t>應用市場潛力</w:t>
            </w:r>
            <w:r>
              <w:rPr>
                <w:rFonts w:ascii="Lucida Sans" w:eastAsia="標楷體" w:hAnsi="標楷體" w:cs="Lucida Sans" w:hint="eastAsia"/>
                <w:sz w:val="22"/>
                <w:szCs w:val="22"/>
              </w:rPr>
              <w:t>:</w:t>
            </w:r>
            <w:r w:rsidR="00DE7DA2">
              <w:rPr>
                <w:rFonts w:hint="eastAsia"/>
              </w:rPr>
              <w:t xml:space="preserve"> </w:t>
            </w:r>
            <w:r w:rsidR="00337E69" w:rsidRPr="00337E69">
              <w:rPr>
                <w:rFonts w:eastAsia="標楷體" w:hint="eastAsia"/>
                <w:kern w:val="0"/>
                <w:lang w:eastAsia="zh-HK"/>
              </w:rPr>
              <w:t>本技術可與水處理系統整合為一，預估整廠系統節能效果至少</w:t>
            </w:r>
            <w:r w:rsidR="00337E69" w:rsidRPr="00337E69">
              <w:rPr>
                <w:rFonts w:eastAsia="標楷體" w:hint="eastAsia"/>
                <w:kern w:val="0"/>
                <w:lang w:eastAsia="zh-HK"/>
              </w:rPr>
              <w:t xml:space="preserve"> 10%</w:t>
            </w:r>
            <w:r w:rsidR="00337E69" w:rsidRPr="00337E69">
              <w:rPr>
                <w:rFonts w:eastAsia="標楷體" w:hint="eastAsia"/>
                <w:kern w:val="0"/>
                <w:lang w:eastAsia="zh-HK"/>
              </w:rPr>
              <w:t>並可延長系統壽命</w:t>
            </w:r>
            <w:r w:rsidR="00DC4C0B" w:rsidRPr="00DC4C0B">
              <w:rPr>
                <w:rFonts w:eastAsia="標楷體" w:hint="eastAsia"/>
                <w:kern w:val="0"/>
                <w:lang w:eastAsia="zh-HK"/>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D02735"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B974BA">
        <w:trPr>
          <w:trHeight w:val="311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134B0" w:rsidP="00D806F8">
            <w:pPr>
              <w:widowControl/>
              <w:suppressAutoHyphens/>
              <w:autoSpaceDN w:val="0"/>
              <w:textAlignment w:val="baseline"/>
              <w:rPr>
                <w:rFonts w:eastAsia="標楷體"/>
                <w:kern w:val="0"/>
              </w:rPr>
            </w:pPr>
            <w:r>
              <w:rPr>
                <w:rFonts w:eastAsia="標楷體" w:hint="eastAsia"/>
                <w:kern w:val="0"/>
              </w:rPr>
              <w:lastRenderedPageBreak/>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8100AAF7" w:usb1="0000807B" w:usb2="00000008" w:usb3="00000000" w:csb0="0001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D952E0FC"/>
    <w:lvl w:ilvl="0" w:tplc="D0665D54">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924AB"/>
    <w:rsid w:val="002C34B8"/>
    <w:rsid w:val="00312168"/>
    <w:rsid w:val="0033003D"/>
    <w:rsid w:val="00337E69"/>
    <w:rsid w:val="003A7ECA"/>
    <w:rsid w:val="003D269A"/>
    <w:rsid w:val="004E52AB"/>
    <w:rsid w:val="00502C95"/>
    <w:rsid w:val="00542CD6"/>
    <w:rsid w:val="00657272"/>
    <w:rsid w:val="00680832"/>
    <w:rsid w:val="006D0396"/>
    <w:rsid w:val="006F0F71"/>
    <w:rsid w:val="00730A34"/>
    <w:rsid w:val="00756722"/>
    <w:rsid w:val="00780F5A"/>
    <w:rsid w:val="00797B84"/>
    <w:rsid w:val="007D4799"/>
    <w:rsid w:val="0081384F"/>
    <w:rsid w:val="008634B6"/>
    <w:rsid w:val="008A55C0"/>
    <w:rsid w:val="008C7EAD"/>
    <w:rsid w:val="009314C7"/>
    <w:rsid w:val="00936834"/>
    <w:rsid w:val="00963525"/>
    <w:rsid w:val="00AA22C1"/>
    <w:rsid w:val="00B134B0"/>
    <w:rsid w:val="00B17437"/>
    <w:rsid w:val="00B71698"/>
    <w:rsid w:val="00B974BA"/>
    <w:rsid w:val="00BA5FCB"/>
    <w:rsid w:val="00BC145C"/>
    <w:rsid w:val="00BC4932"/>
    <w:rsid w:val="00BD5990"/>
    <w:rsid w:val="00C65312"/>
    <w:rsid w:val="00CC6C5D"/>
    <w:rsid w:val="00CE3DAC"/>
    <w:rsid w:val="00CE72A2"/>
    <w:rsid w:val="00D02735"/>
    <w:rsid w:val="00D27F2F"/>
    <w:rsid w:val="00D31F83"/>
    <w:rsid w:val="00D426C0"/>
    <w:rsid w:val="00D6488C"/>
    <w:rsid w:val="00D65F8C"/>
    <w:rsid w:val="00D776C9"/>
    <w:rsid w:val="00D806F8"/>
    <w:rsid w:val="00D93981"/>
    <w:rsid w:val="00DC4C0B"/>
    <w:rsid w:val="00DC7894"/>
    <w:rsid w:val="00DE0D57"/>
    <w:rsid w:val="00DE7DA2"/>
    <w:rsid w:val="00E06391"/>
    <w:rsid w:val="00E23833"/>
    <w:rsid w:val="00E536C6"/>
    <w:rsid w:val="00EB039E"/>
    <w:rsid w:val="00F0734D"/>
    <w:rsid w:val="00F674D0"/>
    <w:rsid w:val="00F714FF"/>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3C8369"/>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2024-07-11T01:17:00Z</cp:lastPrinted>
  <dcterms:created xsi:type="dcterms:W3CDTF">2024-07-11T01:17:00Z</dcterms:created>
  <dcterms:modified xsi:type="dcterms:W3CDTF">2024-07-12T06:20:00Z</dcterms:modified>
</cp:coreProperties>
</file>