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B532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14:paraId="5D2DD924" w14:textId="77777777" w:rsidTr="0059082D">
        <w:trPr>
          <w:trHeight w:val="35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2114F9D6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42D6" w14:textId="2A635ECB" w:rsidR="008A55C0" w:rsidRPr="00DE0D57" w:rsidRDefault="008A55C0" w:rsidP="005C4136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F302B7" w:rsidRPr="00F302B7">
              <w:rPr>
                <w:rFonts w:eastAsia="標楷體"/>
                <w:kern w:val="0"/>
              </w:rPr>
              <w:t>111</w:t>
            </w:r>
            <w:r w:rsidR="00F302B7" w:rsidRPr="00F302B7">
              <w:rPr>
                <w:rFonts w:eastAsia="標楷體"/>
                <w:kern w:val="0"/>
              </w:rPr>
              <w:t>年</w:t>
            </w:r>
            <w:r w:rsidR="0059082D">
              <w:rPr>
                <w:rFonts w:eastAsia="標楷體" w:hint="eastAsia"/>
                <w:kern w:val="0"/>
              </w:rPr>
              <w:t>1</w:t>
            </w:r>
            <w:r w:rsidR="005C4136">
              <w:rPr>
                <w:rFonts w:eastAsia="標楷體"/>
                <w:kern w:val="0"/>
              </w:rPr>
              <w:t>1</w:t>
            </w:r>
            <w:r w:rsidR="00F302B7" w:rsidRPr="00F302B7">
              <w:rPr>
                <w:rFonts w:eastAsia="標楷體"/>
                <w:kern w:val="0"/>
              </w:rPr>
              <w:t>月</w:t>
            </w:r>
            <w:r w:rsidR="005C4136">
              <w:rPr>
                <w:rFonts w:eastAsia="標楷體"/>
                <w:kern w:val="0"/>
              </w:rPr>
              <w:t>23</w:t>
            </w:r>
            <w:r w:rsidR="00F302B7" w:rsidRPr="00F302B7">
              <w:rPr>
                <w:rFonts w:eastAsia="標楷體"/>
                <w:kern w:val="0"/>
              </w:rPr>
              <w:t>日</w:t>
            </w:r>
          </w:p>
        </w:tc>
      </w:tr>
      <w:tr w:rsidR="008A55C0" w:rsidRPr="00162600" w14:paraId="15C21DDB" w14:textId="77777777" w:rsidTr="0059082D">
        <w:trPr>
          <w:trHeight w:val="70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C45" w14:textId="189F84CF" w:rsidR="008A55C0" w:rsidRPr="00162600" w:rsidRDefault="008A55C0" w:rsidP="00B903E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DB76BF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5C4136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</w:t>
            </w:r>
            <w:r w:rsidR="005C4136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2604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0D8F2CEF" w14:textId="77777777" w:rsidTr="0059082D">
        <w:trPr>
          <w:trHeight w:val="368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917" w14:textId="77777777"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4369897A" w14:textId="60D0B147" w:rsidR="00105FCC" w:rsidRPr="004C0759" w:rsidRDefault="004C0759" w:rsidP="004C075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4C0759">
              <w:rPr>
                <w:rFonts w:ascii="標楷體" w:eastAsia="標楷體" w:hAnsi="標楷體"/>
                <w:kern w:val="0"/>
              </w:rPr>
              <w:t>技術名稱：</w:t>
            </w:r>
            <w:r w:rsidR="005C4136" w:rsidRPr="009C18D9">
              <w:rPr>
                <w:rFonts w:ascii="Lucida Sans" w:eastAsia="標楷體" w:hAnsi="Lucida Sans" w:cs="Lucida Sans" w:hint="eastAsia"/>
              </w:rPr>
              <w:t>植物內生菌型生物刺激素應用於結球萵苣生產之技術</w:t>
            </w:r>
          </w:p>
          <w:p w14:paraId="42CBEA28" w14:textId="078CF911" w:rsidR="006921D5" w:rsidRPr="004C0759" w:rsidRDefault="004C0759" w:rsidP="004C075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4C0759">
              <w:rPr>
                <w:rFonts w:ascii="標楷體" w:eastAsia="標楷體" w:hAnsi="標楷體"/>
                <w:kern w:val="3"/>
              </w:rPr>
              <w:t>技術來源：</w:t>
            </w:r>
            <w:r w:rsidR="005C4136">
              <w:rPr>
                <w:rFonts w:ascii="標楷體" w:eastAsia="標楷體" w:hAnsi="標楷體" w:hint="eastAsia"/>
                <w:kern w:val="3"/>
              </w:rPr>
              <w:t>農委會</w:t>
            </w:r>
          </w:p>
          <w:p w14:paraId="512DDCB1" w14:textId="03C08E6A" w:rsidR="008A55C0" w:rsidRPr="00B903EA" w:rsidRDefault="00446C71" w:rsidP="00446C7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  <w:lang w:eastAsia="zh-HK"/>
              </w:rPr>
              <w:t>三、</w:t>
            </w:r>
            <w:r w:rsidR="00E536C6" w:rsidRPr="00446C71">
              <w:rPr>
                <w:rFonts w:ascii="標楷體" w:eastAsia="標楷體" w:hAnsi="標楷體"/>
                <w:kern w:val="3"/>
              </w:rPr>
              <w:t>技術內容：</w:t>
            </w:r>
          </w:p>
          <w:p w14:paraId="67784F82" w14:textId="0637A565"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5C4136" w:rsidRPr="005C4136">
              <w:rPr>
                <w:rFonts w:eastAsia="標楷體" w:hint="eastAsia"/>
                <w:szCs w:val="28"/>
              </w:rPr>
              <w:t>全球氣候變遷下，土壤鹽鹼化是影響農作物生產造成嚴重經濟損失的重要議題。本技術利用植物內生菌型生物刺激素，用以提升作物生長及逆境抵抗之能力，為友善環境降低鹽份危害植物生長的方法。本技術包含菌種、菌種培養技術、及生物刺激素田間施用方式。經實驗證明此植物內生菌型生物刺激素能夠提高植株鮮重、減少黃葉比率、加速結球等等，此外在高鹽度條件下協助植株抵抗逆境，具減緩植物所受鹽度逆境脅迫的優勢。單批次生產之生物刺激素其有效施用體積可達</w:t>
            </w:r>
            <w:r w:rsidR="005C4136" w:rsidRPr="005C4136">
              <w:rPr>
                <w:rFonts w:eastAsia="標楷體" w:hint="eastAsia"/>
                <w:szCs w:val="28"/>
              </w:rPr>
              <w:t>15000</w:t>
            </w:r>
            <w:r w:rsidR="005C4136" w:rsidRPr="005C4136">
              <w:rPr>
                <w:rFonts w:eastAsia="標楷體" w:hint="eastAsia"/>
                <w:szCs w:val="28"/>
              </w:rPr>
              <w:t>公升，並經施用於結球萵苣田間進行試驗。施用植物內生菌型生物刺激素可提高萵苣葉球鮮重</w:t>
            </w:r>
            <w:r w:rsidR="005C4136" w:rsidRPr="005C4136">
              <w:rPr>
                <w:rFonts w:eastAsia="標楷體" w:hint="eastAsia"/>
                <w:szCs w:val="28"/>
              </w:rPr>
              <w:t>10.4%~59.1%</w:t>
            </w:r>
            <w:r w:rsidR="005C4136" w:rsidRPr="005C4136">
              <w:rPr>
                <w:rFonts w:eastAsia="標楷體" w:hint="eastAsia"/>
                <w:szCs w:val="28"/>
              </w:rPr>
              <w:t>、乾重</w:t>
            </w:r>
            <w:r w:rsidR="005C4136" w:rsidRPr="005C4136">
              <w:rPr>
                <w:rFonts w:eastAsia="標楷體" w:hint="eastAsia"/>
                <w:szCs w:val="28"/>
              </w:rPr>
              <w:t>12.3%~65.4%</w:t>
            </w:r>
            <w:r w:rsidR="005C4136" w:rsidRPr="005C4136">
              <w:rPr>
                <w:rFonts w:eastAsia="標楷體" w:hint="eastAsia"/>
                <w:szCs w:val="28"/>
              </w:rPr>
              <w:t>、橫圍</w:t>
            </w:r>
            <w:r w:rsidR="005C4136" w:rsidRPr="005C4136">
              <w:rPr>
                <w:rFonts w:eastAsia="標楷體" w:hint="eastAsia"/>
                <w:szCs w:val="28"/>
              </w:rPr>
              <w:t>10.1%~18.7%</w:t>
            </w:r>
            <w:r w:rsidR="005C4136" w:rsidRPr="005C4136">
              <w:rPr>
                <w:rFonts w:eastAsia="標楷體" w:hint="eastAsia"/>
                <w:szCs w:val="28"/>
              </w:rPr>
              <w:t>、縱圍</w:t>
            </w:r>
            <w:r w:rsidR="005C4136" w:rsidRPr="005C4136">
              <w:rPr>
                <w:rFonts w:eastAsia="標楷體" w:hint="eastAsia"/>
                <w:szCs w:val="28"/>
              </w:rPr>
              <w:t>1.9%~11.2%</w:t>
            </w:r>
            <w:r w:rsidR="005C4136" w:rsidRPr="005C4136">
              <w:rPr>
                <w:rFonts w:eastAsia="標楷體" w:hint="eastAsia"/>
                <w:szCs w:val="28"/>
              </w:rPr>
              <w:t>、結球致密度</w:t>
            </w:r>
            <w:r w:rsidR="005C4136" w:rsidRPr="005C4136">
              <w:rPr>
                <w:rFonts w:eastAsia="標楷體" w:hint="eastAsia"/>
                <w:szCs w:val="28"/>
              </w:rPr>
              <w:t>122.9%~255.1%</w:t>
            </w:r>
            <w:r w:rsidR="005C4136" w:rsidRPr="005C4136">
              <w:rPr>
                <w:rFonts w:eastAsia="標楷體" w:hint="eastAsia"/>
                <w:szCs w:val="28"/>
              </w:rPr>
              <w:t>、總可溶糖含量</w:t>
            </w:r>
            <w:r w:rsidR="005C4136" w:rsidRPr="005C4136">
              <w:rPr>
                <w:rFonts w:eastAsia="標楷體" w:hint="eastAsia"/>
                <w:szCs w:val="28"/>
              </w:rPr>
              <w:t>8.5%~30.3%</w:t>
            </w:r>
            <w:r w:rsidR="005C4136" w:rsidRPr="005C4136">
              <w:rPr>
                <w:rFonts w:eastAsia="標楷體" w:hint="eastAsia"/>
                <w:szCs w:val="28"/>
              </w:rPr>
              <w:t>、胡蘿蔔素含量</w:t>
            </w:r>
            <w:r w:rsidR="005C4136" w:rsidRPr="005C4136">
              <w:rPr>
                <w:rFonts w:eastAsia="標楷體" w:hint="eastAsia"/>
                <w:szCs w:val="28"/>
              </w:rPr>
              <w:t>25.1%~54.5%</w:t>
            </w:r>
            <w:r w:rsidR="005C4136" w:rsidRPr="005C4136">
              <w:rPr>
                <w:rFonts w:eastAsia="標楷體" w:hint="eastAsia"/>
                <w:szCs w:val="28"/>
              </w:rPr>
              <w:t>，且減少萵苣葉球中硝酸根離子</w:t>
            </w:r>
            <w:r w:rsidR="005C4136" w:rsidRPr="005C4136">
              <w:rPr>
                <w:rFonts w:eastAsia="標楷體" w:hint="eastAsia"/>
                <w:szCs w:val="28"/>
              </w:rPr>
              <w:t>46.6%~57%</w:t>
            </w:r>
            <w:r w:rsidR="005C4136" w:rsidRPr="005C4136">
              <w:rPr>
                <w:rFonts w:eastAsia="標楷體" w:hint="eastAsia"/>
                <w:szCs w:val="28"/>
              </w:rPr>
              <w:t>及硫酸根離子</w:t>
            </w:r>
            <w:r w:rsidR="005C4136" w:rsidRPr="005C4136">
              <w:rPr>
                <w:rFonts w:eastAsia="標楷體" w:hint="eastAsia"/>
                <w:szCs w:val="28"/>
              </w:rPr>
              <w:t>49.2%~61.9%</w:t>
            </w:r>
            <w:r w:rsidR="005C4136" w:rsidRPr="005C4136">
              <w:rPr>
                <w:rFonts w:eastAsia="標楷體" w:hint="eastAsia"/>
                <w:szCs w:val="28"/>
              </w:rPr>
              <w:t>。除此之外，相比對照組，施用本植物內生菌型生物刺激素可節省</w:t>
            </w:r>
            <w:r w:rsidR="005C4136" w:rsidRPr="005C4136">
              <w:rPr>
                <w:rFonts w:eastAsia="標楷體" w:hint="eastAsia"/>
                <w:szCs w:val="28"/>
              </w:rPr>
              <w:t>50</w:t>
            </w:r>
            <w:bookmarkStart w:id="3" w:name="_GoBack"/>
            <w:bookmarkEnd w:id="3"/>
            <w:r w:rsidR="005C4136" w:rsidRPr="005C4136">
              <w:rPr>
                <w:rFonts w:eastAsia="標楷體" w:hint="eastAsia"/>
                <w:szCs w:val="28"/>
              </w:rPr>
              <w:t>%</w:t>
            </w:r>
            <w:r w:rsidR="005C4136">
              <w:rPr>
                <w:rFonts w:eastAsia="標楷體" w:hint="eastAsia"/>
                <w:szCs w:val="28"/>
              </w:rPr>
              <w:t>之施肥成本</w:t>
            </w:r>
            <w:r w:rsidR="00D22959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162600" w14:paraId="20F2CFB2" w14:textId="77777777" w:rsidTr="0059082D">
        <w:trPr>
          <w:trHeight w:val="18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8638" w14:textId="33EA2061" w:rsidR="008A55C0" w:rsidRPr="00162600" w:rsidRDefault="00B903EA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59082D">
              <w:rPr>
                <w:rFonts w:eastAsia="標楷體" w:hint="eastAsia"/>
                <w:kern w:val="3"/>
              </w:rPr>
              <w:t>生科</w:t>
            </w:r>
            <w:r w:rsidR="00B03160">
              <w:rPr>
                <w:rFonts w:eastAsia="標楷體" w:hint="eastAsia"/>
                <w:kern w:val="3"/>
              </w:rPr>
              <w:t>系</w:t>
            </w:r>
          </w:p>
          <w:p w14:paraId="5D18F16D" w14:textId="20CEC9F0"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59082D">
              <w:rPr>
                <w:rFonts w:ascii="Lucida Sans" w:eastAsia="標楷體" w:hAnsi="Lucida Sans" w:cs="Lucida Sans" w:hint="eastAsia"/>
              </w:rPr>
              <w:t>黃介辰</w:t>
            </w:r>
            <w:r w:rsidR="006921D5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8A55C0" w:rsidRPr="00162600" w14:paraId="78BCCBD4" w14:textId="77777777" w:rsidTr="0059082D">
        <w:trPr>
          <w:trHeight w:val="100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A520" w14:textId="084748B8" w:rsidR="008A55C0" w:rsidRPr="00162600" w:rsidRDefault="00B903EA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4DF6379C" w14:textId="6C432402" w:rsidR="00A823BF" w:rsidRPr="00A823BF" w:rsidRDefault="00A823BF" w:rsidP="00A823BF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 w:hint="eastAsia"/>
                <w:kern w:val="0"/>
              </w:rPr>
            </w:pPr>
            <w:r w:rsidRPr="00A823BF">
              <w:rPr>
                <w:rFonts w:eastAsia="標楷體" w:hint="eastAsia"/>
                <w:kern w:val="0"/>
              </w:rPr>
              <w:t>廠商業別：生物科技、智慧農業</w:t>
            </w:r>
          </w:p>
          <w:p w14:paraId="79C0374E" w14:textId="1417E4CA" w:rsidR="00A823BF" w:rsidRPr="00A823BF" w:rsidRDefault="00A823BF" w:rsidP="00A823BF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 w:hint="eastAsia"/>
                <w:kern w:val="0"/>
              </w:rPr>
            </w:pPr>
            <w:r w:rsidRPr="00A823BF">
              <w:rPr>
                <w:rFonts w:eastAsia="標楷體" w:hint="eastAsia"/>
                <w:kern w:val="0"/>
              </w:rPr>
              <w:t>應具備之專門技術：</w:t>
            </w:r>
          </w:p>
          <w:p w14:paraId="5E16B128" w14:textId="27469007" w:rsidR="00A823BF" w:rsidRPr="00A823BF" w:rsidRDefault="00A823BF" w:rsidP="00A823BF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 w:hint="eastAsia"/>
                <w:kern w:val="0"/>
              </w:rPr>
            </w:pPr>
            <w:r w:rsidRPr="00A823BF">
              <w:rPr>
                <w:rFonts w:eastAsia="標楷體" w:hint="eastAsia"/>
                <w:kern w:val="0"/>
              </w:rPr>
              <w:t>應有之機具設備：</w:t>
            </w:r>
          </w:p>
          <w:p w14:paraId="27973542" w14:textId="015851C0" w:rsidR="00A823BF" w:rsidRPr="00A823BF" w:rsidRDefault="00A823BF" w:rsidP="00A823BF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 w:hint="eastAsia"/>
                <w:kern w:val="0"/>
              </w:rPr>
            </w:pPr>
            <w:r w:rsidRPr="00A823BF">
              <w:rPr>
                <w:rFonts w:eastAsia="標楷體" w:hint="eastAsia"/>
                <w:kern w:val="0"/>
              </w:rPr>
              <w:t>應有之研究或技術人員人數：</w:t>
            </w:r>
            <w:r w:rsidRPr="00A823BF">
              <w:rPr>
                <w:rFonts w:eastAsia="標楷體" w:hint="eastAsia"/>
                <w:kern w:val="0"/>
              </w:rPr>
              <w:t>1~2</w:t>
            </w:r>
            <w:r w:rsidRPr="00A823BF">
              <w:rPr>
                <w:rFonts w:eastAsia="標楷體" w:hint="eastAsia"/>
                <w:kern w:val="0"/>
              </w:rPr>
              <w:t>人</w:t>
            </w:r>
          </w:p>
          <w:p w14:paraId="52A756E1" w14:textId="2DC197E1" w:rsidR="008A55C0" w:rsidRPr="00B03160" w:rsidRDefault="00A823BF" w:rsidP="00A823BF">
            <w:pPr>
              <w:pStyle w:val="a8"/>
              <w:numPr>
                <w:ilvl w:val="0"/>
                <w:numId w:val="3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A823BF">
              <w:rPr>
                <w:rFonts w:eastAsia="標楷體" w:hint="eastAsia"/>
                <w:kern w:val="0"/>
              </w:rPr>
              <w:t>其他：</w:t>
            </w:r>
          </w:p>
        </w:tc>
      </w:tr>
      <w:tr w:rsidR="00DB76BF" w:rsidRPr="00162600" w14:paraId="40FF1D8B" w14:textId="77777777" w:rsidTr="0059082D">
        <w:trPr>
          <w:trHeight w:val="142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78E6" w14:textId="600A93AA" w:rsidR="00DB76BF" w:rsidRDefault="00B903EA" w:rsidP="00A823BF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DB76BF" w:rsidRPr="00162600">
              <w:rPr>
                <w:rFonts w:eastAsia="標楷體"/>
                <w:kern w:val="0"/>
              </w:rPr>
              <w:t>、</w:t>
            </w:r>
            <w:r w:rsidR="00DB76BF"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 w:rsidR="00DB76BF"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 w:rsidR="00DB76BF">
              <w:rPr>
                <w:rFonts w:eastAsia="標楷體" w:hint="eastAsia"/>
                <w:noProof/>
              </w:rPr>
              <w:t xml:space="preserve"> </w:t>
            </w:r>
            <w:r w:rsidR="00A823BF" w:rsidRPr="00A823BF">
              <w:rPr>
                <w:rFonts w:eastAsia="標楷體" w:hint="eastAsia"/>
                <w:noProof/>
              </w:rPr>
              <w:t>相較傳統育種及基因改良策略，內生菌具快速提升作物逆</w:t>
            </w:r>
            <w:r w:rsidR="00A823BF" w:rsidRPr="00A823BF">
              <w:rPr>
                <w:rFonts w:eastAsia="標楷體" w:hint="eastAsia"/>
                <w:noProof/>
              </w:rPr>
              <w:t xml:space="preserve"> </w:t>
            </w:r>
            <w:r w:rsidR="00A823BF" w:rsidRPr="00A823BF">
              <w:rPr>
                <w:rFonts w:eastAsia="標楷體" w:hint="eastAsia"/>
                <w:noProof/>
              </w:rPr>
              <w:t>境耐受性及無基改作物安全疑慮。可提高萵苣葉球鮮重</w:t>
            </w:r>
            <w:r w:rsidR="00A823BF" w:rsidRPr="00A823BF">
              <w:rPr>
                <w:rFonts w:eastAsia="標楷體" w:hint="eastAsia"/>
                <w:noProof/>
              </w:rPr>
              <w:t>10.4%~59.1%</w:t>
            </w:r>
            <w:r w:rsidR="00A823BF" w:rsidRPr="00A823BF">
              <w:rPr>
                <w:rFonts w:eastAsia="標楷體" w:hint="eastAsia"/>
                <w:noProof/>
              </w:rPr>
              <w:t>、乾重</w:t>
            </w:r>
            <w:r w:rsidR="00A823BF" w:rsidRPr="00A823BF">
              <w:rPr>
                <w:rFonts w:eastAsia="標楷體" w:hint="eastAsia"/>
                <w:noProof/>
              </w:rPr>
              <w:t>12.3%~65.4%</w:t>
            </w:r>
            <w:r w:rsidR="00A823BF" w:rsidRPr="00A823BF">
              <w:rPr>
                <w:rFonts w:eastAsia="標楷體" w:hint="eastAsia"/>
                <w:noProof/>
              </w:rPr>
              <w:t>、橫圍</w:t>
            </w:r>
            <w:r w:rsidR="00A823BF" w:rsidRPr="00A823BF">
              <w:rPr>
                <w:rFonts w:eastAsia="標楷體" w:hint="eastAsia"/>
                <w:noProof/>
              </w:rPr>
              <w:t>10.1%~18.7%</w:t>
            </w:r>
            <w:r w:rsidR="00A823BF" w:rsidRPr="00A823BF">
              <w:rPr>
                <w:rFonts w:eastAsia="標楷體" w:hint="eastAsia"/>
                <w:noProof/>
              </w:rPr>
              <w:t>、縱圍</w:t>
            </w:r>
            <w:r w:rsidR="00A823BF" w:rsidRPr="00A823BF">
              <w:rPr>
                <w:rFonts w:eastAsia="標楷體" w:hint="eastAsia"/>
                <w:noProof/>
              </w:rPr>
              <w:t>1.9%~11.2%</w:t>
            </w:r>
            <w:r w:rsidR="00A823BF" w:rsidRPr="00A823BF">
              <w:rPr>
                <w:rFonts w:eastAsia="標楷體" w:hint="eastAsia"/>
                <w:noProof/>
              </w:rPr>
              <w:t>、結球致密度</w:t>
            </w:r>
            <w:r w:rsidR="00A823BF" w:rsidRPr="00A823BF">
              <w:rPr>
                <w:rFonts w:eastAsia="標楷體" w:hint="eastAsia"/>
                <w:noProof/>
              </w:rPr>
              <w:t>122.9%~255.1%</w:t>
            </w:r>
            <w:r w:rsidR="00A823BF" w:rsidRPr="00A823BF">
              <w:rPr>
                <w:rFonts w:eastAsia="標楷體" w:hint="eastAsia"/>
                <w:noProof/>
              </w:rPr>
              <w:t>、總可溶糖含量</w:t>
            </w:r>
            <w:r w:rsidR="00A823BF" w:rsidRPr="00A823BF">
              <w:rPr>
                <w:rFonts w:eastAsia="標楷體" w:hint="eastAsia"/>
                <w:noProof/>
              </w:rPr>
              <w:t>8.5%~30.3%</w:t>
            </w:r>
            <w:r w:rsidR="00A823BF" w:rsidRPr="00A823BF">
              <w:rPr>
                <w:rFonts w:eastAsia="標楷體" w:hint="eastAsia"/>
                <w:noProof/>
              </w:rPr>
              <w:t>、胡蘿蔔素含量</w:t>
            </w:r>
            <w:r w:rsidR="00A823BF" w:rsidRPr="00A823BF">
              <w:rPr>
                <w:rFonts w:eastAsia="標楷體" w:hint="eastAsia"/>
                <w:noProof/>
              </w:rPr>
              <w:t>25.1%~54.5%</w:t>
            </w:r>
            <w:r w:rsidR="00A823BF" w:rsidRPr="00A823BF">
              <w:rPr>
                <w:rFonts w:eastAsia="標楷體" w:hint="eastAsia"/>
                <w:noProof/>
              </w:rPr>
              <w:t>，且減少萵苣葉球中硝酸根離子</w:t>
            </w:r>
            <w:r w:rsidR="00A823BF" w:rsidRPr="00A823BF">
              <w:rPr>
                <w:rFonts w:eastAsia="標楷體" w:hint="eastAsia"/>
                <w:noProof/>
              </w:rPr>
              <w:t>46.6%~57%</w:t>
            </w:r>
            <w:r w:rsidR="00A823BF" w:rsidRPr="00A823BF">
              <w:rPr>
                <w:rFonts w:eastAsia="標楷體" w:hint="eastAsia"/>
                <w:noProof/>
              </w:rPr>
              <w:t>及硫酸根離子</w:t>
            </w:r>
            <w:r w:rsidR="00A823BF" w:rsidRPr="00A823BF">
              <w:rPr>
                <w:rFonts w:eastAsia="標楷體" w:hint="eastAsia"/>
                <w:noProof/>
              </w:rPr>
              <w:t>49.2%~61.9%</w:t>
            </w:r>
            <w:r w:rsidR="00A823BF" w:rsidRPr="00A823BF">
              <w:rPr>
                <w:rFonts w:eastAsia="標楷體" w:hint="eastAsia"/>
                <w:noProof/>
              </w:rPr>
              <w:t>。並可減少施肥成本</w:t>
            </w:r>
            <w:r w:rsidR="00A823BF" w:rsidRPr="00A823BF">
              <w:rPr>
                <w:rFonts w:eastAsia="標楷體" w:hint="eastAsia"/>
                <w:noProof/>
              </w:rPr>
              <w:t>50%</w:t>
            </w:r>
            <w:r w:rsidR="00A823BF" w:rsidRPr="00A823BF">
              <w:rPr>
                <w:rFonts w:eastAsia="標楷體" w:hint="eastAsia"/>
                <w:noProof/>
              </w:rPr>
              <w:t>。可應用於生物刺激素或智慧農業中智慧決策服務。</w:t>
            </w:r>
          </w:p>
        </w:tc>
      </w:tr>
      <w:tr w:rsidR="008A55C0" w:rsidRPr="00162600" w14:paraId="7B1721F2" w14:textId="77777777" w:rsidTr="0059082D">
        <w:trPr>
          <w:trHeight w:val="45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3F6E" w14:textId="03199714" w:rsidR="00AA6155" w:rsidRPr="00DC7894" w:rsidRDefault="00B903EA" w:rsidP="00AA6155">
            <w:pPr>
              <w:suppressAutoHyphens/>
              <w:autoSpaceDN w:val="0"/>
              <w:ind w:left="480" w:hangingChars="200" w:hanging="48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A823BF" w:rsidRPr="00A823BF">
              <w:rPr>
                <w:rFonts w:eastAsia="標楷體" w:hint="eastAsia"/>
                <w:kern w:val="0"/>
              </w:rPr>
              <w:t>生物刺激素、智慧農業</w:t>
            </w:r>
            <w:r w:rsidR="00A823BF" w:rsidRPr="00A823BF">
              <w:rPr>
                <w:rFonts w:eastAsia="標楷體" w:hint="eastAsia"/>
                <w:kern w:val="0"/>
              </w:rPr>
              <w:t>-</w:t>
            </w:r>
            <w:r w:rsidR="00A823BF" w:rsidRPr="00A823BF">
              <w:rPr>
                <w:rFonts w:eastAsia="標楷體" w:hint="eastAsia"/>
                <w:kern w:val="0"/>
              </w:rPr>
              <w:t>「智慧決策」服務</w:t>
            </w:r>
            <w:r w:rsidR="0059082D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14:paraId="50A70C86" w14:textId="77777777" w:rsidTr="0059082D">
        <w:trPr>
          <w:trHeight w:val="7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2997" w14:textId="5BA3F4B2" w:rsidR="008A55C0" w:rsidRPr="00162600" w:rsidRDefault="00B903EA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200E5641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610FD1A1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36E9FB69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495EB087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660AC4AC" w14:textId="77777777" w:rsidTr="0059082D">
        <w:trPr>
          <w:trHeight w:val="17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5695" w14:textId="74DFEFB7" w:rsidR="008A55C0" w:rsidRPr="00162600" w:rsidRDefault="00B903EA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14:paraId="763E6D2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53EED8B2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0CFC08FF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14:paraId="3BF1DA6E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14:paraId="485585D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13FCD883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4627E555" w14:textId="77777777" w:rsidR="000E2376" w:rsidRPr="008A55C0" w:rsidRDefault="000E2376" w:rsidP="0059082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9769" w14:textId="77777777" w:rsidR="00B17437" w:rsidRDefault="00B17437" w:rsidP="00B17437">
      <w:r>
        <w:separator/>
      </w:r>
    </w:p>
  </w:endnote>
  <w:endnote w:type="continuationSeparator" w:id="0">
    <w:p w14:paraId="207818CF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6E39" w14:textId="77777777" w:rsidR="00B17437" w:rsidRDefault="00B17437" w:rsidP="00B17437">
      <w:r>
        <w:separator/>
      </w:r>
    </w:p>
  </w:footnote>
  <w:footnote w:type="continuationSeparator" w:id="0">
    <w:p w14:paraId="49C50439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9C2F55"/>
    <w:multiLevelType w:val="hybridMultilevel"/>
    <w:tmpl w:val="64C0AE52"/>
    <w:lvl w:ilvl="0" w:tplc="9746F1E4">
      <w:start w:val="1"/>
      <w:numFmt w:val="decimal"/>
      <w:lvlText w:val="%1、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3" w15:restartNumberingAfterBreak="0">
    <w:nsid w:val="755877E6"/>
    <w:multiLevelType w:val="hybridMultilevel"/>
    <w:tmpl w:val="A9AEE66A"/>
    <w:lvl w:ilvl="0" w:tplc="2FE6DF80">
      <w:start w:val="1"/>
      <w:numFmt w:val="taiwaneseCountingThousand"/>
      <w:lvlText w:val="(%1)"/>
      <w:lvlJc w:val="left"/>
      <w:pPr>
        <w:ind w:left="68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07EF4"/>
    <w:rsid w:val="00217E86"/>
    <w:rsid w:val="00235DCD"/>
    <w:rsid w:val="002924AB"/>
    <w:rsid w:val="0033003D"/>
    <w:rsid w:val="003A7ECA"/>
    <w:rsid w:val="00446C71"/>
    <w:rsid w:val="00446F89"/>
    <w:rsid w:val="004C0759"/>
    <w:rsid w:val="005123AB"/>
    <w:rsid w:val="00542CD6"/>
    <w:rsid w:val="0059082D"/>
    <w:rsid w:val="005C4136"/>
    <w:rsid w:val="00657272"/>
    <w:rsid w:val="00680832"/>
    <w:rsid w:val="006921D5"/>
    <w:rsid w:val="006F0F71"/>
    <w:rsid w:val="00756722"/>
    <w:rsid w:val="00797B84"/>
    <w:rsid w:val="007C01EC"/>
    <w:rsid w:val="007D4799"/>
    <w:rsid w:val="0081384F"/>
    <w:rsid w:val="00897DCA"/>
    <w:rsid w:val="008A55C0"/>
    <w:rsid w:val="008C7EAD"/>
    <w:rsid w:val="009314C7"/>
    <w:rsid w:val="00936834"/>
    <w:rsid w:val="00963525"/>
    <w:rsid w:val="00A454B4"/>
    <w:rsid w:val="00A823BF"/>
    <w:rsid w:val="00AA22C1"/>
    <w:rsid w:val="00AA6155"/>
    <w:rsid w:val="00B03160"/>
    <w:rsid w:val="00B17437"/>
    <w:rsid w:val="00B71698"/>
    <w:rsid w:val="00B903EA"/>
    <w:rsid w:val="00BA5FCB"/>
    <w:rsid w:val="00BD5990"/>
    <w:rsid w:val="00BF5D35"/>
    <w:rsid w:val="00C54305"/>
    <w:rsid w:val="00CE3DAC"/>
    <w:rsid w:val="00CE72A2"/>
    <w:rsid w:val="00D22959"/>
    <w:rsid w:val="00D27F2F"/>
    <w:rsid w:val="00D426C0"/>
    <w:rsid w:val="00D637DC"/>
    <w:rsid w:val="00D6488C"/>
    <w:rsid w:val="00D65F8C"/>
    <w:rsid w:val="00D776C9"/>
    <w:rsid w:val="00D806F8"/>
    <w:rsid w:val="00DB76BF"/>
    <w:rsid w:val="00DC7894"/>
    <w:rsid w:val="00DE0D57"/>
    <w:rsid w:val="00E06391"/>
    <w:rsid w:val="00E23833"/>
    <w:rsid w:val="00E536C6"/>
    <w:rsid w:val="00EB039E"/>
    <w:rsid w:val="00EB3B26"/>
    <w:rsid w:val="00ED300F"/>
    <w:rsid w:val="00F0734D"/>
    <w:rsid w:val="00F302B7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B05D7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2022-10-19T02:39:00Z</cp:lastPrinted>
  <dcterms:created xsi:type="dcterms:W3CDTF">2022-11-23T06:58:00Z</dcterms:created>
  <dcterms:modified xsi:type="dcterms:W3CDTF">2022-11-23T07:07:00Z</dcterms:modified>
</cp:coreProperties>
</file>