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bookmarkStart w:id="3" w:name="_GoBack"/>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2E2CBA">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5C6607">
              <w:rPr>
                <w:rFonts w:ascii="Lucida Sans" w:eastAsia="標楷體" w:hAnsi="Lucida Sans" w:cs="Lucida Sans" w:hint="eastAsia"/>
                <w:kern w:val="0"/>
              </w:rPr>
              <w:t>10/0</w:t>
            </w:r>
            <w:r w:rsidR="00ED14ED">
              <w:rPr>
                <w:rFonts w:ascii="Lucida Sans" w:eastAsia="標楷體" w:hAnsi="Lucida Sans" w:cs="Lucida Sans" w:hint="eastAsia"/>
                <w:kern w:val="0"/>
              </w:rPr>
              <w:t>5</w:t>
            </w:r>
            <w:r w:rsidR="005C6607">
              <w:rPr>
                <w:rFonts w:ascii="Lucida Sans" w:eastAsia="標楷體" w:hAnsi="Lucida Sans" w:cs="Lucida Sans" w:hint="eastAsia"/>
                <w:kern w:val="0"/>
              </w:rPr>
              <w:t>/</w:t>
            </w:r>
            <w:r w:rsidR="00E24AED">
              <w:rPr>
                <w:rFonts w:ascii="Lucida Sans" w:eastAsia="標楷體" w:hAnsi="Lucida Sans" w:cs="Lucida Sans" w:hint="eastAsia"/>
                <w:kern w:val="0"/>
              </w:rPr>
              <w:t>18</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312168">
              <w:rPr>
                <w:rFonts w:ascii="Lucida Sans" w:eastAsia="標楷體" w:hAnsi="Lucida Sans" w:cs="Lucida Sans" w:hint="eastAsia"/>
                <w:b/>
                <w:kern w:val="0"/>
                <w:sz w:val="28"/>
                <w:szCs w:val="28"/>
              </w:rPr>
              <w:t>10</w:t>
            </w:r>
            <w:r>
              <w:rPr>
                <w:rFonts w:ascii="Lucida Sans" w:eastAsia="標楷體" w:hAnsi="Lucida Sans" w:cs="Lucida Sans"/>
                <w:b/>
                <w:kern w:val="0"/>
                <w:sz w:val="28"/>
                <w:szCs w:val="28"/>
              </w:rPr>
              <w:t>-0</w:t>
            </w:r>
            <w:r w:rsidR="00E24AED">
              <w:rPr>
                <w:rFonts w:ascii="Lucida Sans" w:eastAsia="標楷體" w:hAnsi="Lucida Sans" w:cs="Lucida Sans" w:hint="eastAsia"/>
                <w:b/>
                <w:kern w:val="0"/>
                <w:sz w:val="28"/>
                <w:szCs w:val="28"/>
              </w:rPr>
              <w:t>10</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E24AED">
        <w:trPr>
          <w:trHeight w:val="255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E24AED">
            <w:pPr>
              <w:suppressAutoHyphens/>
              <w:autoSpaceDN w:val="0"/>
              <w:jc w:val="both"/>
              <w:textAlignment w:val="baseline"/>
              <w:rPr>
                <w:kern w:val="3"/>
              </w:rPr>
            </w:pPr>
            <w:r w:rsidRPr="00162600">
              <w:rPr>
                <w:rFonts w:eastAsia="標楷體"/>
                <w:kern w:val="0"/>
              </w:rPr>
              <w:t>內容：國立中興大學技術移轉遴選廠商公告</w:t>
            </w:r>
          </w:p>
          <w:p w:rsidR="00105FCC" w:rsidRPr="005C6607" w:rsidRDefault="005C6607" w:rsidP="005C6607">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5C6607">
              <w:rPr>
                <w:rFonts w:ascii="標楷體" w:eastAsia="標楷體" w:hAnsi="標楷體"/>
                <w:kern w:val="0"/>
              </w:rPr>
              <w:t>技術名稱：</w:t>
            </w:r>
            <w:r w:rsidR="00E24AED" w:rsidRPr="00E24AED">
              <w:rPr>
                <w:rFonts w:ascii="Lucida Sans" w:eastAsia="標楷體" w:hAnsi="Lucida Sans" w:cs="Lucida Sans" w:hint="eastAsia"/>
                <w:color w:val="000000"/>
              </w:rPr>
              <w:t>自動化動物體重測量系統及方法</w:t>
            </w:r>
          </w:p>
          <w:p w:rsidR="001E6524" w:rsidRDefault="005C6607" w:rsidP="005C6607">
            <w:pPr>
              <w:suppressAutoHyphens/>
              <w:autoSpaceDN w:val="0"/>
              <w:jc w:val="both"/>
              <w:textAlignment w:val="baseline"/>
              <w:rPr>
                <w:rFonts w:eastAsia="標楷體"/>
              </w:rPr>
            </w:pPr>
            <w:r>
              <w:rPr>
                <w:rFonts w:ascii="標楷體" w:eastAsia="標楷體" w:hAnsi="標楷體" w:hint="eastAsia"/>
                <w:kern w:val="3"/>
              </w:rPr>
              <w:t>二、</w:t>
            </w:r>
            <w:r w:rsidR="00E536C6" w:rsidRPr="005C6607">
              <w:rPr>
                <w:rFonts w:ascii="標楷體" w:eastAsia="標楷體" w:hAnsi="標楷體"/>
                <w:kern w:val="3"/>
              </w:rPr>
              <w:t>技術來源：</w:t>
            </w:r>
            <w:r w:rsidR="00E24AED" w:rsidRPr="00E24AED">
              <w:rPr>
                <w:rFonts w:eastAsia="標楷體" w:hint="eastAsia"/>
              </w:rPr>
              <w:t>農委會</w:t>
            </w:r>
          </w:p>
          <w:p w:rsidR="00061431" w:rsidRPr="005C6607" w:rsidRDefault="00061431" w:rsidP="005C6607">
            <w:pPr>
              <w:suppressAutoHyphens/>
              <w:autoSpaceDN w:val="0"/>
              <w:jc w:val="both"/>
              <w:textAlignment w:val="baseline"/>
              <w:rPr>
                <w:rFonts w:ascii="標楷體" w:eastAsia="標楷體" w:hAnsi="標楷體"/>
                <w:kern w:val="3"/>
                <w:lang w:eastAsia="zh-HK"/>
              </w:rPr>
            </w:pPr>
            <w:r w:rsidRPr="00061431">
              <w:rPr>
                <w:rFonts w:ascii="標楷體" w:eastAsia="標楷體" w:hAnsi="標楷體" w:hint="eastAsia"/>
                <w:kern w:val="3"/>
                <w:lang w:eastAsia="zh-HK"/>
              </w:rPr>
              <w:t>三、專利證書號碼：</w:t>
            </w:r>
            <w:r w:rsidR="00E24AED">
              <w:rPr>
                <w:rFonts w:ascii="標楷體" w:eastAsia="標楷體" w:hAnsi="標楷體" w:hint="eastAsia"/>
                <w:kern w:val="3"/>
              </w:rPr>
              <w:t>專利申請中(</w:t>
            </w:r>
            <w:r w:rsidR="00E24AED" w:rsidRPr="00E24AED">
              <w:rPr>
                <w:rFonts w:ascii="標楷體" w:eastAsia="標楷體" w:hAnsi="標楷體" w:hint="eastAsia"/>
                <w:kern w:val="3"/>
                <w:lang w:eastAsia="zh-HK"/>
              </w:rPr>
              <w:t>校內編號：110PA0001</w:t>
            </w:r>
            <w:r w:rsidR="00E24AED">
              <w:rPr>
                <w:rFonts w:ascii="標楷體" w:eastAsia="標楷體" w:hAnsi="標楷體" w:hint="eastAsia"/>
                <w:kern w:val="3"/>
              </w:rPr>
              <w:t>)</w:t>
            </w:r>
          </w:p>
          <w:p w:rsidR="008A55C0" w:rsidRPr="005C6607" w:rsidRDefault="00061431" w:rsidP="005C6607">
            <w:pPr>
              <w:suppressAutoHyphens/>
              <w:autoSpaceDN w:val="0"/>
              <w:jc w:val="both"/>
              <w:textAlignment w:val="baseline"/>
              <w:rPr>
                <w:kern w:val="3"/>
              </w:rPr>
            </w:pPr>
            <w:r>
              <w:rPr>
                <w:rFonts w:eastAsia="標楷體" w:hint="eastAsia"/>
                <w:kern w:val="0"/>
                <w:lang w:eastAsia="zh-HK"/>
              </w:rPr>
              <w:t>四</w:t>
            </w:r>
            <w:r w:rsidR="005C6607">
              <w:rPr>
                <w:rFonts w:ascii="標楷體" w:eastAsia="標楷體" w:hAnsi="標楷體" w:hint="eastAsia"/>
                <w:kern w:val="3"/>
              </w:rPr>
              <w:t>、</w:t>
            </w:r>
            <w:r w:rsidR="00E536C6" w:rsidRPr="005C6607">
              <w:rPr>
                <w:rFonts w:ascii="標楷體" w:eastAsia="標楷體" w:hAnsi="標楷體"/>
                <w:kern w:val="3"/>
              </w:rPr>
              <w:t>技術內容：</w:t>
            </w:r>
          </w:p>
          <w:p w:rsidR="008A55C0" w:rsidRPr="0033003D" w:rsidRDefault="008A55C0" w:rsidP="00C30F8B">
            <w:pPr>
              <w:autoSpaceDN w:val="0"/>
              <w:spacing w:line="276" w:lineRule="auto"/>
              <w:rPr>
                <w:rFonts w:ascii="Lucida Sans" w:eastAsia="標楷體" w:hAnsi="Lucida Sans" w:cs="Lucida Sans"/>
                <w:kern w:val="3"/>
              </w:rPr>
            </w:pPr>
            <w:r>
              <w:rPr>
                <w:rFonts w:ascii="Lucida Sans" w:eastAsia="標楷體" w:hAnsi="Lucida Sans" w:cs="Lucida Sans"/>
                <w:kern w:val="3"/>
              </w:rPr>
              <w:t xml:space="preserve">    </w:t>
            </w:r>
            <w:r w:rsidR="00E24AED" w:rsidRPr="00E24AED">
              <w:rPr>
                <w:rFonts w:eastAsia="標楷體" w:hint="eastAsia"/>
              </w:rPr>
              <w:t>自動化動物體重測量系統利用人工智慧與影像處理進行家禽影像辨識和計算家禽數目，整合重量感測器與嵌入式系統計算以評估家禽個體平均體重，最終透過物聯網技術可將所收集體重資訊</w:t>
            </w:r>
            <w:r w:rsidR="00E24AED">
              <w:rPr>
                <w:rFonts w:eastAsia="標楷體" w:hint="eastAsia"/>
              </w:rPr>
              <w:t>儲存於雲端伺服器，此體重資訊可做為家禽健康與農民管理策略的指標</w:t>
            </w:r>
            <w:r w:rsidR="002E2CBA" w:rsidRPr="002E2CBA">
              <w:rPr>
                <w:rFonts w:eastAsia="標楷體" w:hint="eastAsia"/>
              </w:rPr>
              <w:t>。</w:t>
            </w:r>
          </w:p>
        </w:tc>
      </w:tr>
      <w:tr w:rsidR="008A55C0" w:rsidRPr="00162600" w:rsidTr="00605662">
        <w:trPr>
          <w:trHeight w:val="7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61431" w:rsidP="00542CD6">
            <w:pPr>
              <w:tabs>
                <w:tab w:val="left" w:pos="978"/>
              </w:tabs>
              <w:suppressAutoHyphens/>
              <w:autoSpaceDN w:val="0"/>
              <w:textAlignment w:val="baseline"/>
              <w:rPr>
                <w:kern w:val="3"/>
              </w:rPr>
            </w:pPr>
            <w:r>
              <w:rPr>
                <w:rFonts w:eastAsia="標楷體" w:hint="eastAsia"/>
                <w:kern w:val="0"/>
                <w:lang w:eastAsia="zh-HK"/>
              </w:rPr>
              <w:t>五</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E24AED" w:rsidRPr="00E24AED">
              <w:rPr>
                <w:rFonts w:ascii="Lucida Sans" w:eastAsia="標楷體" w:hAnsi="Lucida Sans" w:cs="Lucida Sans" w:hint="eastAsia"/>
              </w:rPr>
              <w:t>生機</w:t>
            </w:r>
            <w:r w:rsidRPr="00061431">
              <w:rPr>
                <w:rFonts w:ascii="Lucida Sans" w:eastAsia="標楷體" w:hAnsi="Lucida Sans" w:cs="Lucida Sans" w:hint="eastAsia"/>
              </w:rPr>
              <w:t>系</w:t>
            </w:r>
          </w:p>
          <w:p w:rsidR="008A55C0" w:rsidRPr="00162600" w:rsidRDefault="008A55C0" w:rsidP="00E24AED">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E24AED" w:rsidRPr="00E24AED">
              <w:rPr>
                <w:rFonts w:ascii="Lucida Sans" w:eastAsia="標楷體" w:hAnsi="Lucida Sans" w:cs="Lucida Sans" w:hint="eastAsia"/>
                <w:kern w:val="3"/>
              </w:rPr>
              <w:t>蔡燿全</w:t>
            </w:r>
            <w:r w:rsidR="00897939">
              <w:rPr>
                <w:rFonts w:ascii="Lucida Sans" w:eastAsia="標楷體" w:hAnsi="Lucida Sans" w:cs="Lucida Sans" w:hint="eastAsia"/>
                <w:kern w:val="3"/>
              </w:rPr>
              <w:t>副</w:t>
            </w:r>
            <w:r w:rsidR="00E24AED" w:rsidRPr="001373AA">
              <w:rPr>
                <w:rFonts w:ascii="Lucida Sans" w:eastAsia="標楷體" w:hAnsi="Lucida Sans" w:cs="Lucida Sans" w:hint="eastAsia"/>
                <w:kern w:val="3"/>
              </w:rPr>
              <w:t>教授</w:t>
            </w:r>
            <w:r w:rsidR="00E24AED" w:rsidRPr="00E24AED">
              <w:rPr>
                <w:rFonts w:ascii="Lucida Sans" w:eastAsia="標楷體" w:hAnsi="Lucida Sans" w:cs="Lucida Sans" w:hint="eastAsia"/>
                <w:kern w:val="3"/>
              </w:rPr>
              <w:t>、謝廣文</w:t>
            </w:r>
            <w:r w:rsidR="00E24AED" w:rsidRPr="001373AA">
              <w:rPr>
                <w:rFonts w:ascii="Lucida Sans" w:eastAsia="標楷體" w:hAnsi="Lucida Sans" w:cs="Lucida Sans" w:hint="eastAsia"/>
                <w:kern w:val="3"/>
              </w:rPr>
              <w:t>教授</w:t>
            </w:r>
            <w:r w:rsidR="00E24AED" w:rsidRPr="00E24AED">
              <w:rPr>
                <w:rFonts w:ascii="Lucida Sans" w:eastAsia="標楷體" w:hAnsi="Lucida Sans" w:cs="Lucida Sans" w:hint="eastAsia"/>
                <w:kern w:val="3"/>
              </w:rPr>
              <w:t>、諶瑞彬、賴姵語</w:t>
            </w:r>
          </w:p>
        </w:tc>
      </w:tr>
      <w:tr w:rsidR="008A55C0" w:rsidRPr="00162600" w:rsidTr="00E24AED">
        <w:trPr>
          <w:trHeight w:val="142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61431" w:rsidP="008C7EAD">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、廠商資格：</w:t>
            </w:r>
          </w:p>
          <w:p w:rsidR="002E2CBA" w:rsidRPr="002E2CBA" w:rsidRDefault="002E2CBA" w:rsidP="00811255">
            <w:pPr>
              <w:spacing w:line="276" w:lineRule="auto"/>
              <w:rPr>
                <w:rFonts w:eastAsia="標楷體"/>
                <w:kern w:val="0"/>
              </w:rPr>
            </w:pPr>
            <w:r w:rsidRPr="002E2CBA">
              <w:rPr>
                <w:rFonts w:eastAsia="標楷體" w:hint="eastAsia"/>
                <w:kern w:val="0"/>
              </w:rPr>
              <w:t>1</w:t>
            </w:r>
            <w:r w:rsidRPr="002E2CBA">
              <w:rPr>
                <w:rFonts w:eastAsia="標楷體" w:hint="eastAsia"/>
                <w:kern w:val="0"/>
              </w:rPr>
              <w:t>、廠商業別：</w:t>
            </w:r>
            <w:r w:rsidR="00E24AED" w:rsidRPr="00E24AED">
              <w:rPr>
                <w:rFonts w:eastAsia="標楷體" w:hint="eastAsia"/>
                <w:kern w:val="0"/>
              </w:rPr>
              <w:t>製造業、機電整合</w:t>
            </w:r>
            <w:r w:rsidR="00061431" w:rsidRPr="002E2CBA">
              <w:rPr>
                <w:rFonts w:eastAsia="標楷體" w:hint="eastAsia"/>
                <w:kern w:val="0"/>
              </w:rPr>
              <w:t>。</w:t>
            </w:r>
          </w:p>
          <w:p w:rsidR="002E2CBA" w:rsidRPr="002E2CBA" w:rsidRDefault="002E2CBA" w:rsidP="00811255">
            <w:pPr>
              <w:spacing w:line="276" w:lineRule="auto"/>
              <w:rPr>
                <w:rFonts w:eastAsia="標楷體"/>
                <w:kern w:val="0"/>
              </w:rPr>
            </w:pPr>
            <w:r w:rsidRPr="002E2CBA">
              <w:rPr>
                <w:rFonts w:eastAsia="標楷體" w:hint="eastAsia"/>
                <w:kern w:val="0"/>
              </w:rPr>
              <w:t>2</w:t>
            </w:r>
            <w:r w:rsidRPr="002E2CBA">
              <w:rPr>
                <w:rFonts w:eastAsia="標楷體" w:hint="eastAsia"/>
                <w:kern w:val="0"/>
              </w:rPr>
              <w:t>、應具備之專門技術：</w:t>
            </w:r>
            <w:r w:rsidR="00E24AED" w:rsidRPr="00E24AED">
              <w:rPr>
                <w:rFonts w:eastAsia="標楷體" w:hint="eastAsia"/>
                <w:kern w:val="0"/>
              </w:rPr>
              <w:t>AI</w:t>
            </w:r>
            <w:r w:rsidR="00E24AED" w:rsidRPr="00E24AED">
              <w:rPr>
                <w:rFonts w:eastAsia="標楷體" w:hint="eastAsia"/>
                <w:kern w:val="0"/>
              </w:rPr>
              <w:t>技術、機電整合、設計與製造</w:t>
            </w:r>
            <w:r w:rsidRPr="002E2CBA">
              <w:rPr>
                <w:rFonts w:eastAsia="標楷體" w:hint="eastAsia"/>
                <w:kern w:val="0"/>
              </w:rPr>
              <w:t>。</w:t>
            </w:r>
          </w:p>
          <w:p w:rsidR="002E2CBA" w:rsidRPr="002E2CBA" w:rsidRDefault="002E2CBA" w:rsidP="00811255">
            <w:pPr>
              <w:spacing w:line="276" w:lineRule="auto"/>
              <w:rPr>
                <w:rFonts w:eastAsia="標楷體"/>
                <w:kern w:val="0"/>
              </w:rPr>
            </w:pPr>
            <w:r w:rsidRPr="002E2CBA">
              <w:rPr>
                <w:rFonts w:eastAsia="標楷體" w:hint="eastAsia"/>
                <w:kern w:val="0"/>
              </w:rPr>
              <w:t>3</w:t>
            </w:r>
            <w:r w:rsidRPr="002E2CBA">
              <w:rPr>
                <w:rFonts w:eastAsia="標楷體" w:hint="eastAsia"/>
                <w:kern w:val="0"/>
              </w:rPr>
              <w:t>、應有之機具設備：</w:t>
            </w:r>
            <w:r w:rsidR="00E24AED" w:rsidRPr="00E24AED">
              <w:rPr>
                <w:rFonts w:eastAsia="標楷體" w:hint="eastAsia"/>
                <w:kern w:val="0"/>
              </w:rPr>
              <w:t>無</w:t>
            </w:r>
            <w:r w:rsidRPr="002E2CBA">
              <w:rPr>
                <w:rFonts w:eastAsia="標楷體" w:hint="eastAsia"/>
                <w:kern w:val="0"/>
              </w:rPr>
              <w:t>。</w:t>
            </w:r>
          </w:p>
          <w:p w:rsidR="002E2CBA" w:rsidRPr="002E2CBA" w:rsidRDefault="002E2CBA" w:rsidP="00811255">
            <w:pPr>
              <w:spacing w:line="276" w:lineRule="auto"/>
              <w:rPr>
                <w:rFonts w:eastAsia="標楷體"/>
                <w:kern w:val="0"/>
              </w:rPr>
            </w:pPr>
            <w:r w:rsidRPr="002E2CBA">
              <w:rPr>
                <w:rFonts w:eastAsia="標楷體" w:hint="eastAsia"/>
                <w:kern w:val="0"/>
              </w:rPr>
              <w:t>4</w:t>
            </w:r>
            <w:r w:rsidRPr="002E2CBA">
              <w:rPr>
                <w:rFonts w:eastAsia="標楷體" w:hint="eastAsia"/>
                <w:kern w:val="0"/>
              </w:rPr>
              <w:t>、應有之研究或技術人員人數：</w:t>
            </w:r>
            <w:r w:rsidR="00E24AED" w:rsidRPr="00E24AED">
              <w:rPr>
                <w:rFonts w:eastAsia="標楷體" w:hint="eastAsia"/>
                <w:kern w:val="0"/>
              </w:rPr>
              <w:t>1-3</w:t>
            </w:r>
            <w:r w:rsidR="00E24AED" w:rsidRPr="00E24AED">
              <w:rPr>
                <w:rFonts w:eastAsia="標楷體" w:hint="eastAsia"/>
                <w:kern w:val="0"/>
              </w:rPr>
              <w:t>人</w:t>
            </w:r>
            <w:r w:rsidR="00061431" w:rsidRPr="002E2CBA">
              <w:rPr>
                <w:rFonts w:eastAsia="標楷體" w:hint="eastAsia"/>
                <w:kern w:val="0"/>
              </w:rPr>
              <w:t>。</w:t>
            </w:r>
          </w:p>
          <w:p w:rsidR="008A55C0" w:rsidRPr="00162600" w:rsidRDefault="002E2CBA" w:rsidP="00061431">
            <w:pPr>
              <w:suppressAutoHyphens/>
              <w:autoSpaceDN w:val="0"/>
              <w:spacing w:line="276" w:lineRule="auto"/>
              <w:jc w:val="both"/>
              <w:textAlignment w:val="baseline"/>
              <w:rPr>
                <w:kern w:val="3"/>
              </w:rPr>
            </w:pPr>
            <w:r w:rsidRPr="002E2CBA">
              <w:rPr>
                <w:rFonts w:eastAsia="標楷體" w:hint="eastAsia"/>
                <w:kern w:val="0"/>
              </w:rPr>
              <w:t>5</w:t>
            </w:r>
            <w:r w:rsidRPr="002E2CBA">
              <w:rPr>
                <w:rFonts w:eastAsia="標楷體" w:hint="eastAsia"/>
                <w:kern w:val="0"/>
              </w:rPr>
              <w:t>、其他：</w:t>
            </w:r>
            <w:r w:rsidR="00061431">
              <w:rPr>
                <w:rFonts w:eastAsia="標楷體" w:hint="eastAsia"/>
                <w:kern w:val="0"/>
              </w:rPr>
              <w:t>無</w:t>
            </w:r>
            <w:r w:rsidR="00061431" w:rsidRPr="002E2CBA">
              <w:rPr>
                <w:rFonts w:eastAsia="標楷體" w:hint="eastAsia"/>
                <w:kern w:val="0"/>
              </w:rPr>
              <w:t>。</w:t>
            </w:r>
          </w:p>
        </w:tc>
      </w:tr>
      <w:tr w:rsidR="008A55C0" w:rsidRPr="00162600" w:rsidTr="002E2CBA">
        <w:trPr>
          <w:trHeight w:val="566"/>
        </w:trPr>
        <w:tc>
          <w:tcPr>
            <w:tcW w:w="9215"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E2CBA" w:rsidRPr="002E2CBA" w:rsidRDefault="00061431" w:rsidP="005C6607">
            <w:pPr>
              <w:suppressAutoHyphens/>
              <w:autoSpaceDN w:val="0"/>
              <w:jc w:val="both"/>
              <w:textAlignment w:val="baseline"/>
              <w:rPr>
                <w:rFonts w:eastAsia="標楷體"/>
                <w:noProof/>
              </w:rPr>
            </w:pPr>
            <w:r>
              <w:rPr>
                <w:rFonts w:eastAsia="標楷體" w:hint="eastAsia"/>
                <w:noProof/>
              </w:rPr>
              <w:t>七</w:t>
            </w:r>
            <w:r w:rsidR="008A55C0" w:rsidRPr="00162600">
              <w:rPr>
                <w:rFonts w:eastAsia="標楷體"/>
                <w:kern w:val="0"/>
              </w:rPr>
              <w:t>、預期利用範圍及產品：</w:t>
            </w:r>
            <w:r w:rsidR="00E24AED" w:rsidRPr="00E24AED">
              <w:rPr>
                <w:rFonts w:eastAsia="標楷體" w:hint="eastAsia"/>
                <w:kern w:val="0"/>
              </w:rPr>
              <w:t>自動化動物體重測量系統</w:t>
            </w:r>
            <w:r w:rsidR="002E2CBA" w:rsidRPr="002E2CBA">
              <w:rPr>
                <w:rFonts w:eastAsia="標楷體" w:hint="eastAsia"/>
                <w:noProof/>
              </w:rPr>
              <w:t>。</w:t>
            </w:r>
          </w:p>
        </w:tc>
      </w:tr>
      <w:tr w:rsidR="002E2CBA" w:rsidRPr="00162600" w:rsidTr="00E24AED">
        <w:trPr>
          <w:trHeight w:val="953"/>
        </w:trPr>
        <w:tc>
          <w:tcPr>
            <w:tcW w:w="921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2CBA" w:rsidRDefault="00061431" w:rsidP="00811255">
            <w:pPr>
              <w:suppressAutoHyphens/>
              <w:autoSpaceDN w:val="0"/>
              <w:spacing w:line="276" w:lineRule="auto"/>
              <w:ind w:leftChars="1" w:left="350" w:hangingChars="145" w:hanging="348"/>
              <w:jc w:val="both"/>
              <w:textAlignment w:val="baseline"/>
              <w:rPr>
                <w:rFonts w:eastAsia="標楷體"/>
                <w:kern w:val="0"/>
                <w:lang w:eastAsia="zh-HK"/>
              </w:rPr>
            </w:pPr>
            <w:r>
              <w:rPr>
                <w:rFonts w:eastAsia="標楷體" w:hint="eastAsia"/>
                <w:kern w:val="0"/>
              </w:rPr>
              <w:t>八</w:t>
            </w:r>
            <w:r w:rsidR="002E2CBA">
              <w:rPr>
                <w:rFonts w:eastAsia="標楷體" w:hint="eastAsia"/>
                <w:noProof/>
              </w:rPr>
              <w:t>、</w:t>
            </w:r>
            <w:r w:rsidR="002E2CBA" w:rsidRPr="002E2CBA">
              <w:rPr>
                <w:rFonts w:eastAsia="標楷體" w:hint="eastAsia"/>
                <w:noProof/>
              </w:rPr>
              <w:t>應用市場潛力</w:t>
            </w:r>
            <w:r w:rsidR="002E2CBA">
              <w:rPr>
                <w:rFonts w:eastAsia="標楷體" w:hint="eastAsia"/>
                <w:noProof/>
              </w:rPr>
              <w:t>:</w:t>
            </w:r>
            <w:r w:rsidR="002E2CBA">
              <w:rPr>
                <w:rFonts w:eastAsia="標楷體"/>
                <w:noProof/>
              </w:rPr>
              <w:t xml:space="preserve"> </w:t>
            </w:r>
            <w:r w:rsidR="00E24AED" w:rsidRPr="00E24AED">
              <w:rPr>
                <w:rFonts w:eastAsia="標楷體" w:hint="eastAsia"/>
                <w:noProof/>
              </w:rPr>
              <w:t>目前台灣家禽產業養殖過程中，較常使用吊掛秤，但較耗時耗力，開發此系統可隨時掌握家禽生長曲線狀況亦可提前預警飼養家禽健康情況，適用於家禽種類多，例：土雞、白肉雞、鵝、鴨、火雞等</w:t>
            </w:r>
            <w:r w:rsidR="002E2CBA">
              <w:rPr>
                <w:rFonts w:ascii="標楷體" w:eastAsia="標楷體" w:hAnsi="標楷體" w:hint="eastAsia"/>
                <w:noProof/>
              </w:rPr>
              <w:t>。</w:t>
            </w:r>
          </w:p>
        </w:tc>
      </w:tr>
      <w:tr w:rsidR="008A55C0" w:rsidRPr="00162600" w:rsidTr="00E24AED">
        <w:trPr>
          <w:trHeight w:val="168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61431" w:rsidP="00D806F8">
            <w:pPr>
              <w:suppressAutoHyphens/>
              <w:autoSpaceDN w:val="0"/>
              <w:jc w:val="both"/>
              <w:textAlignment w:val="baseline"/>
              <w:rPr>
                <w:rFonts w:eastAsia="標楷體"/>
                <w:kern w:val="0"/>
              </w:rPr>
            </w:pPr>
            <w:r>
              <w:rPr>
                <w:rFonts w:eastAsia="標楷體" w:hint="eastAsia"/>
                <w:kern w:val="0"/>
              </w:rPr>
              <w:t>九</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8"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9"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E24AED">
        <w:trPr>
          <w:trHeight w:val="186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61431" w:rsidP="00D806F8">
            <w:pPr>
              <w:widowControl/>
              <w:suppressAutoHyphens/>
              <w:autoSpaceDN w:val="0"/>
              <w:textAlignment w:val="baseline"/>
              <w:rPr>
                <w:rFonts w:eastAsia="標楷體"/>
                <w:kern w:val="0"/>
              </w:rPr>
            </w:pPr>
            <w:r>
              <w:rPr>
                <w:rFonts w:eastAsia="標楷體" w:hint="eastAsia"/>
                <w:kern w:val="0"/>
              </w:rPr>
              <w:t>十</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10"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bookmarkEnd w:id="3"/>
    </w:tbl>
    <w:p w:rsidR="000E2376" w:rsidRPr="008A55C0" w:rsidRDefault="000E2376" w:rsidP="00E24AED">
      <w:pPr>
        <w:rPr>
          <w:rFonts w:hint="eastAsia"/>
        </w:rPr>
      </w:pPr>
    </w:p>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61431"/>
    <w:rsid w:val="000E2376"/>
    <w:rsid w:val="000F503B"/>
    <w:rsid w:val="00105FCC"/>
    <w:rsid w:val="0011320C"/>
    <w:rsid w:val="001373AA"/>
    <w:rsid w:val="00144384"/>
    <w:rsid w:val="001544BF"/>
    <w:rsid w:val="00171658"/>
    <w:rsid w:val="001E6524"/>
    <w:rsid w:val="001F370B"/>
    <w:rsid w:val="002715BD"/>
    <w:rsid w:val="00290BD7"/>
    <w:rsid w:val="002924AB"/>
    <w:rsid w:val="002C34B8"/>
    <w:rsid w:val="002E2CBA"/>
    <w:rsid w:val="00312168"/>
    <w:rsid w:val="0033003D"/>
    <w:rsid w:val="003856D9"/>
    <w:rsid w:val="003A7ECA"/>
    <w:rsid w:val="003F29DE"/>
    <w:rsid w:val="00542CD6"/>
    <w:rsid w:val="005C6607"/>
    <w:rsid w:val="005F524C"/>
    <w:rsid w:val="00605662"/>
    <w:rsid w:val="00657272"/>
    <w:rsid w:val="00680832"/>
    <w:rsid w:val="006C4705"/>
    <w:rsid w:val="006F0F71"/>
    <w:rsid w:val="00756722"/>
    <w:rsid w:val="00797B84"/>
    <w:rsid w:val="007D4799"/>
    <w:rsid w:val="00811255"/>
    <w:rsid w:val="0081384F"/>
    <w:rsid w:val="00897939"/>
    <w:rsid w:val="008A55C0"/>
    <w:rsid w:val="008C7EAD"/>
    <w:rsid w:val="009129FA"/>
    <w:rsid w:val="009314C7"/>
    <w:rsid w:val="00936834"/>
    <w:rsid w:val="00963525"/>
    <w:rsid w:val="00AA22C1"/>
    <w:rsid w:val="00B17437"/>
    <w:rsid w:val="00B47DF1"/>
    <w:rsid w:val="00B71698"/>
    <w:rsid w:val="00BA57D0"/>
    <w:rsid w:val="00BA5FCB"/>
    <w:rsid w:val="00BD5990"/>
    <w:rsid w:val="00C30F8B"/>
    <w:rsid w:val="00CE3DAC"/>
    <w:rsid w:val="00CE72A2"/>
    <w:rsid w:val="00D27F2F"/>
    <w:rsid w:val="00D426C0"/>
    <w:rsid w:val="00D6488C"/>
    <w:rsid w:val="00D65F8C"/>
    <w:rsid w:val="00D776C9"/>
    <w:rsid w:val="00D806F8"/>
    <w:rsid w:val="00D84187"/>
    <w:rsid w:val="00DC7894"/>
    <w:rsid w:val="00DE0D57"/>
    <w:rsid w:val="00E06391"/>
    <w:rsid w:val="00E23833"/>
    <w:rsid w:val="00E24AED"/>
    <w:rsid w:val="00E536C6"/>
    <w:rsid w:val="00E93F36"/>
    <w:rsid w:val="00EA27B4"/>
    <w:rsid w:val="00EB039E"/>
    <w:rsid w:val="00ED14ED"/>
    <w:rsid w:val="00F0734D"/>
    <w:rsid w:val="00F674D0"/>
    <w:rsid w:val="00F83203"/>
    <w:rsid w:val="00F93B6D"/>
    <w:rsid w:val="00FB04F7"/>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5E3B19D"/>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hu.edu.tw/index1.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mine3388@nchu.edu.tw" TargetMode="External"/><Relationship Id="rId4" Type="http://schemas.openxmlformats.org/officeDocument/2006/relationships/settings" Target="settings.xml"/><Relationship Id="rId9" Type="http://schemas.openxmlformats.org/officeDocument/2006/relationships/hyperlink" Target="http://140.120.49.189/about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830F6-9704-4858-87B2-65E54F638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cp:lastPrinted>2021-05-04T06:39:00Z</cp:lastPrinted>
  <dcterms:created xsi:type="dcterms:W3CDTF">2021-05-18T05:49:00Z</dcterms:created>
  <dcterms:modified xsi:type="dcterms:W3CDTF">2021-05-18T05:55:00Z</dcterms:modified>
</cp:coreProperties>
</file>