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EB" w:rsidRPr="00F770B7" w:rsidRDefault="000C61EB" w:rsidP="000C61EB">
      <w:pPr>
        <w:spacing w:after="120" w:line="500" w:lineRule="exact"/>
        <w:ind w:left="181"/>
        <w:jc w:val="center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F770B7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0C61EB" w:rsidRPr="00162600" w:rsidTr="00A640F3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0C61EB" w:rsidRPr="00162600" w:rsidRDefault="000C61EB" w:rsidP="00A640F3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0C61EB" w:rsidRPr="00162600" w:rsidRDefault="000C61EB" w:rsidP="00A640F3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107/</w:t>
            </w:r>
            <w:r w:rsidR="008E63F7">
              <w:rPr>
                <w:rFonts w:ascii="Lucida Sans" w:eastAsia="標楷體" w:hAnsi="Lucida Sans" w:cs="Lucida Sans" w:hint="eastAsia"/>
                <w:kern w:val="0"/>
              </w:rPr>
              <w:t>12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650A1E">
              <w:rPr>
                <w:rFonts w:ascii="Lucida Sans" w:eastAsia="標楷體" w:hAnsi="Lucida Sans" w:cs="Lucida Sans" w:hint="eastAsia"/>
                <w:kern w:val="0"/>
              </w:rPr>
              <w:t>07</w:t>
            </w:r>
          </w:p>
        </w:tc>
      </w:tr>
      <w:tr w:rsidR="000C61EB" w:rsidRPr="00162600" w:rsidTr="00A640F3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107-0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</w:t>
            </w:r>
            <w:r w:rsidR="008E63F7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C61EB" w:rsidRPr="00162600" w:rsidTr="00A640F3">
        <w:trPr>
          <w:trHeight w:val="240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1EB" w:rsidRPr="00162600" w:rsidRDefault="000C61EB" w:rsidP="008663A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0C61EB" w:rsidRPr="008663A3" w:rsidRDefault="000C61EB" w:rsidP="008663A3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一、</w:t>
            </w:r>
            <w:r w:rsidRPr="00162600">
              <w:rPr>
                <w:rFonts w:eastAsia="標楷體"/>
                <w:kern w:val="0"/>
              </w:rPr>
              <w:t>技術名稱</w:t>
            </w:r>
            <w:r w:rsidRPr="00162600">
              <w:rPr>
                <w:rFonts w:eastAsia="標楷體"/>
                <w:kern w:val="0"/>
              </w:rPr>
              <w:t>(Know-How)</w:t>
            </w:r>
            <w:r w:rsidRPr="00162600">
              <w:rPr>
                <w:rFonts w:eastAsia="標楷體"/>
                <w:kern w:val="0"/>
              </w:rPr>
              <w:t>：</w:t>
            </w:r>
            <w:r w:rsidR="008E63F7" w:rsidRPr="008E63F7">
              <w:rPr>
                <w:rFonts w:eastAsia="標楷體" w:hint="eastAsia"/>
                <w:kern w:val="0"/>
              </w:rPr>
              <w:t>作物病蟲害非農藥防治之應用技術</w:t>
            </w:r>
          </w:p>
          <w:p w:rsidR="000C61EB" w:rsidRPr="00162600" w:rsidRDefault="000C61EB" w:rsidP="00A640F3">
            <w:pPr>
              <w:suppressAutoHyphens/>
              <w:autoSpaceDN w:val="0"/>
              <w:ind w:left="480" w:hanging="48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3"/>
              </w:rPr>
              <w:t>二、技術來源：</w:t>
            </w:r>
            <w:r w:rsidR="008E63F7">
              <w:rPr>
                <w:rFonts w:ascii="標楷體" w:eastAsia="標楷體" w:hAnsi="標楷體" w:hint="eastAsia"/>
              </w:rPr>
              <w:t>本校研發成果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left="480" w:hanging="48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162600">
              <w:rPr>
                <w:rFonts w:ascii="標楷體" w:eastAsia="標楷體" w:hAnsi="標楷體"/>
                <w:kern w:val="3"/>
              </w:rPr>
              <w:t>三、技術內容：</w:t>
            </w:r>
          </w:p>
          <w:p w:rsidR="008663A3" w:rsidRPr="0016392B" w:rsidRDefault="000C61EB" w:rsidP="008663A3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8663A3" w:rsidRPr="00DA76E0">
              <w:rPr>
                <w:rFonts w:eastAsia="標楷體" w:hint="eastAsia"/>
                <w:bCs/>
                <w:color w:val="000000"/>
                <w:lang w:eastAsia="zh-HK"/>
              </w:rPr>
              <w:t>本技術是利用</w:t>
            </w:r>
            <w:r w:rsidR="008663A3" w:rsidRPr="0016392B">
              <w:rPr>
                <w:rFonts w:eastAsia="標楷體" w:hint="eastAsia"/>
                <w:color w:val="000000"/>
              </w:rPr>
              <w:t>一種含有許多刺激植物萌芽、幼苗生長與抑制病原菌生育等物質的水溶液。成分包含了酸類、植物所需的礦物營養、如重要的氮源</w:t>
            </w:r>
            <w:r w:rsidR="008663A3" w:rsidRPr="0016392B">
              <w:rPr>
                <w:rFonts w:eastAsia="標楷體"/>
                <w:color w:val="000000"/>
              </w:rPr>
              <w:t>NH</w:t>
            </w:r>
            <w:r w:rsidR="008663A3" w:rsidRPr="0016392B">
              <w:rPr>
                <w:rFonts w:eastAsia="標楷體"/>
                <w:color w:val="000000"/>
                <w:vertAlign w:val="subscript"/>
              </w:rPr>
              <w:t>4</w:t>
            </w:r>
            <w:r w:rsidR="008663A3" w:rsidRPr="0016392B">
              <w:rPr>
                <w:rFonts w:eastAsia="標楷體"/>
                <w:color w:val="000000"/>
                <w:vertAlign w:val="superscript"/>
              </w:rPr>
              <w:t>+</w:t>
            </w:r>
            <w:r w:rsidR="008663A3" w:rsidRPr="0016392B">
              <w:rPr>
                <w:rFonts w:eastAsia="標楷體" w:hint="eastAsia"/>
                <w:color w:val="000000"/>
              </w:rPr>
              <w:t>同時含有高量的抗真菌物質，如酚類化合物</w:t>
            </w:r>
            <w:r w:rsidR="008663A3">
              <w:rPr>
                <w:rFonts w:eastAsia="標楷體" w:hint="eastAsia"/>
                <w:color w:val="000000"/>
                <w:lang w:eastAsia="zh-HK"/>
              </w:rPr>
              <w:t>等</w:t>
            </w:r>
            <w:r w:rsidR="008663A3" w:rsidRPr="0016392B">
              <w:rPr>
                <w:rFonts w:eastAsia="標楷體" w:hint="eastAsia"/>
                <w:color w:val="000000"/>
              </w:rPr>
              <w:t>。以氣相層析儀（</w:t>
            </w:r>
            <w:r w:rsidR="008663A3" w:rsidRPr="0016392B">
              <w:rPr>
                <w:rFonts w:eastAsia="標楷體"/>
                <w:color w:val="000000"/>
              </w:rPr>
              <w:t>GC-MS</w:t>
            </w:r>
            <w:r w:rsidR="008663A3" w:rsidRPr="0016392B">
              <w:rPr>
                <w:rFonts w:eastAsia="標楷體" w:hint="eastAsia"/>
                <w:color w:val="000000"/>
              </w:rPr>
              <w:t>）分析，主要是醇、內酯、醛、酸、酮類、生物鹼以及酚類。在這些成份中，其中</w:t>
            </w:r>
            <w:r w:rsidR="008663A3" w:rsidRPr="0016392B">
              <w:rPr>
                <w:rFonts w:eastAsia="標楷體"/>
                <w:color w:val="000000"/>
              </w:rPr>
              <w:t>2(5H)-Furanone</w:t>
            </w:r>
            <w:r w:rsidR="008663A3" w:rsidRPr="0016392B">
              <w:rPr>
                <w:rFonts w:eastAsia="標楷體" w:hint="eastAsia"/>
                <w:color w:val="000000"/>
              </w:rPr>
              <w:t>可能刺激了番木瓜種子萌芽，酚類化合物可能抑制了真菌的生長，而</w:t>
            </w:r>
            <w:r w:rsidR="008663A3" w:rsidRPr="0016392B">
              <w:rPr>
                <w:rFonts w:eastAsia="標楷體"/>
                <w:color w:val="000000"/>
              </w:rPr>
              <w:t>1H-Imidazole, 1-methyl-4-nitroso-5-phenyl</w:t>
            </w:r>
            <w:r w:rsidR="008663A3" w:rsidRPr="0016392B">
              <w:rPr>
                <w:rFonts w:eastAsia="標楷體" w:hint="eastAsia"/>
                <w:color w:val="000000"/>
              </w:rPr>
              <w:t>則具有抑制及抗真菌類病原菌的能力。</w:t>
            </w:r>
          </w:p>
          <w:p w:rsidR="008663A3" w:rsidRPr="0016392B" w:rsidRDefault="008663A3" w:rsidP="008663A3">
            <w:pPr>
              <w:ind w:firstLine="720"/>
              <w:jc w:val="both"/>
              <w:rPr>
                <w:rFonts w:eastAsia="標楷體"/>
                <w:color w:val="000000"/>
              </w:rPr>
            </w:pPr>
            <w:r w:rsidRPr="0016392B">
              <w:rPr>
                <w:rFonts w:eastAsia="標楷體" w:hint="eastAsia"/>
                <w:color w:val="000000"/>
              </w:rPr>
              <w:t>在發芽試驗中，低濃度的</w:t>
            </w:r>
            <w:r>
              <w:rPr>
                <w:rFonts w:eastAsia="標楷體" w:hint="eastAsia"/>
                <w:color w:val="000000"/>
                <w:lang w:eastAsia="zh-HK"/>
              </w:rPr>
              <w:t>配方</w:t>
            </w:r>
            <w:r w:rsidRPr="0016392B">
              <w:rPr>
                <w:rFonts w:eastAsia="標楷體" w:hint="eastAsia"/>
                <w:color w:val="000000"/>
              </w:rPr>
              <w:t>（</w:t>
            </w:r>
            <w:r w:rsidRPr="0016392B">
              <w:rPr>
                <w:rFonts w:eastAsia="標楷體"/>
                <w:color w:val="000000"/>
              </w:rPr>
              <w:t>0.1%</w:t>
            </w:r>
            <w:r w:rsidRPr="0016392B">
              <w:rPr>
                <w:rFonts w:eastAsia="標楷體" w:hint="eastAsia"/>
                <w:color w:val="000000"/>
              </w:rPr>
              <w:t>或</w:t>
            </w:r>
            <w:r w:rsidRPr="0016392B">
              <w:rPr>
                <w:rFonts w:eastAsia="標楷體"/>
                <w:color w:val="000000"/>
              </w:rPr>
              <w:t>0.2%</w:t>
            </w:r>
            <w:r w:rsidRPr="0016392B">
              <w:rPr>
                <w:rFonts w:eastAsia="標楷體" w:hint="eastAsia"/>
                <w:color w:val="000000"/>
              </w:rPr>
              <w:t>，</w:t>
            </w:r>
            <w:r w:rsidRPr="0016392B">
              <w:rPr>
                <w:rFonts w:eastAsia="標楷體"/>
                <w:color w:val="000000"/>
              </w:rPr>
              <w:t>v/v</w:t>
            </w:r>
            <w:r w:rsidRPr="0016392B">
              <w:rPr>
                <w:rFonts w:eastAsia="標楷體" w:hint="eastAsia"/>
                <w:color w:val="000000"/>
              </w:rPr>
              <w:t>）不僅有較高的發芽率，且能縮短發芽時間。其原因為</w:t>
            </w:r>
            <w:r w:rsidRPr="0016392B">
              <w:rPr>
                <w:rFonts w:eastAsia="標楷體"/>
                <w:color w:val="000000"/>
              </w:rPr>
              <w:t>0.1%</w:t>
            </w:r>
            <w:r w:rsidRPr="0016392B">
              <w:rPr>
                <w:rFonts w:eastAsia="標楷體" w:hint="eastAsia"/>
                <w:color w:val="000000"/>
              </w:rPr>
              <w:t>或</w:t>
            </w:r>
            <w:r w:rsidRPr="0016392B">
              <w:rPr>
                <w:rFonts w:eastAsia="標楷體"/>
                <w:color w:val="000000"/>
              </w:rPr>
              <w:t>0.2%</w:t>
            </w:r>
            <w:r w:rsidRPr="0016392B">
              <w:rPr>
                <w:rFonts w:eastAsia="標楷體" w:hint="eastAsia"/>
                <w:color w:val="000000"/>
              </w:rPr>
              <w:t>的</w:t>
            </w:r>
            <w:r>
              <w:rPr>
                <w:rFonts w:eastAsia="標楷體" w:hint="eastAsia"/>
                <w:color w:val="000000"/>
                <w:lang w:eastAsia="zh-HK"/>
              </w:rPr>
              <w:t>溶液</w:t>
            </w:r>
            <w:r w:rsidRPr="0016392B">
              <w:rPr>
                <w:rFonts w:eastAsia="標楷體" w:hint="eastAsia"/>
                <w:color w:val="000000"/>
              </w:rPr>
              <w:t>處理種子可以增加種皮滲透性，使種皮破裂、根伸長並加速萌發。在番木瓜種苗生長試驗中，可提高多項生長特性，如葉綠素含量與壯苗指數。</w:t>
            </w:r>
          </w:p>
          <w:p w:rsidR="000C61EB" w:rsidRPr="00162600" w:rsidRDefault="008663A3" w:rsidP="008663A3">
            <w:pPr>
              <w:autoSpaceDN w:val="0"/>
              <w:spacing w:line="276" w:lineRule="auto"/>
              <w:jc w:val="both"/>
              <w:rPr>
                <w:kern w:val="3"/>
              </w:rPr>
            </w:pPr>
            <w:r w:rsidRPr="0016392B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  <w:lang w:eastAsia="zh-HK"/>
              </w:rPr>
              <w:t>另外酯類</w:t>
            </w:r>
            <w:r w:rsidRPr="0016392B">
              <w:rPr>
                <w:rFonts w:eastAsia="標楷體" w:hint="eastAsia"/>
              </w:rPr>
              <w:t>是一種廣泛用在食品加工的添加劑，經試驗在蟲害防治上能有效的控制蚜蟲、薊馬、</w:t>
            </w:r>
            <w:r>
              <w:rPr>
                <w:rFonts w:eastAsia="標楷體" w:hint="eastAsia"/>
              </w:rPr>
              <w:t>粉蝨等小昆蟲。另外，亦發現對白粉病也有抑制效果及促進生長的現象，</w:t>
            </w:r>
            <w:r w:rsidRPr="0016392B">
              <w:rPr>
                <w:rFonts w:eastAsia="標楷體" w:hint="eastAsia"/>
              </w:rPr>
              <w:t>所以在病蟲害防治上可以一起</w:t>
            </w:r>
            <w:r>
              <w:rPr>
                <w:rFonts w:eastAsia="標楷體" w:hint="eastAsia"/>
                <w:lang w:eastAsia="zh-HK"/>
              </w:rPr>
              <w:t>搭配</w:t>
            </w:r>
            <w:r w:rsidRPr="0016392B">
              <w:rPr>
                <w:rFonts w:eastAsia="標楷體" w:hint="eastAsia"/>
              </w:rPr>
              <w:t>施用。</w:t>
            </w:r>
          </w:p>
        </w:tc>
      </w:tr>
      <w:tr w:rsidR="000C61EB" w:rsidRPr="00162600" w:rsidTr="00A640F3">
        <w:trPr>
          <w:trHeight w:val="6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8663A3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四、</w:t>
            </w:r>
            <w:r w:rsidRPr="00162600">
              <w:rPr>
                <w:rFonts w:eastAsia="標楷體"/>
                <w:kern w:val="3"/>
              </w:rPr>
              <w:t>計畫執行機關</w:t>
            </w:r>
            <w:r w:rsidRPr="00162600">
              <w:rPr>
                <w:rFonts w:eastAsia="標楷體"/>
                <w:kern w:val="3"/>
              </w:rPr>
              <w:t>∕</w:t>
            </w:r>
            <w:r w:rsidRPr="00162600">
              <w:rPr>
                <w:rFonts w:eastAsia="標楷體"/>
                <w:kern w:val="3"/>
              </w:rPr>
              <w:t>系所：</w:t>
            </w:r>
            <w:r w:rsidR="008663A3" w:rsidRPr="0016392B">
              <w:rPr>
                <w:rFonts w:eastAsia="標楷體" w:hint="eastAsia"/>
              </w:rPr>
              <w:t>園藝學系</w:t>
            </w:r>
          </w:p>
          <w:p w:rsidR="000C61EB" w:rsidRPr="00162600" w:rsidRDefault="000C61EB" w:rsidP="008663A3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8663A3" w:rsidRPr="0016392B">
              <w:rPr>
                <w:rFonts w:eastAsia="標楷體" w:hint="eastAsia"/>
              </w:rPr>
              <w:t>林慧玲</w:t>
            </w:r>
            <w:r w:rsidR="008663A3">
              <w:rPr>
                <w:rFonts w:eastAsia="標楷體" w:hint="eastAsia"/>
                <w:lang w:eastAsia="zh-HK"/>
              </w:rPr>
              <w:t>教授</w:t>
            </w:r>
          </w:p>
        </w:tc>
      </w:tr>
      <w:tr w:rsidR="000C61EB" w:rsidRPr="00162600" w:rsidTr="00A640F3">
        <w:trPr>
          <w:trHeight w:val="197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B8A" w:rsidRDefault="00370B8A" w:rsidP="008663A3">
            <w:pPr>
              <w:suppressAutoHyphens/>
              <w:autoSpaceDN w:val="0"/>
              <w:spacing w:before="24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>
              <w:rPr>
                <w:rFonts w:eastAsia="標楷體" w:hint="eastAsia"/>
                <w:kern w:val="0"/>
              </w:rPr>
              <w:t>、</w:t>
            </w:r>
          </w:p>
          <w:p w:rsidR="008663A3" w:rsidRDefault="008663A3" w:rsidP="00370B8A">
            <w:pPr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bookmarkStart w:id="3" w:name="_GoBack"/>
            <w:bookmarkEnd w:id="3"/>
            <w:r w:rsidRPr="008663A3">
              <w:rPr>
                <w:rFonts w:eastAsia="標楷體" w:hint="eastAsia"/>
                <w:kern w:val="0"/>
              </w:rPr>
              <w:t>1</w:t>
            </w:r>
            <w:r w:rsidRPr="008663A3">
              <w:rPr>
                <w:rFonts w:eastAsia="標楷體" w:hint="eastAsia"/>
                <w:kern w:val="0"/>
              </w:rPr>
              <w:t>、廠商業別：農產貿易、合作社、農業相關人民團體</w:t>
            </w:r>
          </w:p>
          <w:p w:rsidR="008663A3" w:rsidRPr="008663A3" w:rsidRDefault="008663A3" w:rsidP="008663A3">
            <w:pPr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 w:rsidRPr="008663A3">
              <w:rPr>
                <w:rFonts w:eastAsia="標楷體" w:hint="eastAsia"/>
                <w:kern w:val="0"/>
              </w:rPr>
              <w:t>2</w:t>
            </w:r>
            <w:r w:rsidRPr="008663A3">
              <w:rPr>
                <w:rFonts w:eastAsia="標楷體" w:hint="eastAsia"/>
                <w:kern w:val="0"/>
              </w:rPr>
              <w:t>、應具備之專門技術：農業栽培及育苗技術</w:t>
            </w:r>
          </w:p>
          <w:p w:rsidR="008663A3" w:rsidRPr="008663A3" w:rsidRDefault="008663A3" w:rsidP="008663A3">
            <w:pPr>
              <w:suppressAutoHyphens/>
              <w:autoSpaceDN w:val="0"/>
              <w:spacing w:line="320" w:lineRule="exact"/>
              <w:textAlignment w:val="baseline"/>
              <w:rPr>
                <w:rFonts w:eastAsia="標楷體"/>
                <w:kern w:val="0"/>
              </w:rPr>
            </w:pPr>
            <w:r w:rsidRPr="008663A3">
              <w:rPr>
                <w:rFonts w:eastAsia="標楷體" w:hint="eastAsia"/>
                <w:kern w:val="0"/>
              </w:rPr>
              <w:t>3</w:t>
            </w:r>
            <w:r w:rsidRPr="008663A3">
              <w:rPr>
                <w:rFonts w:eastAsia="標楷體" w:hint="eastAsia"/>
                <w:kern w:val="0"/>
              </w:rPr>
              <w:t>、應有之機具設備：無</w:t>
            </w:r>
          </w:p>
          <w:p w:rsidR="008663A3" w:rsidRPr="008663A3" w:rsidRDefault="008663A3" w:rsidP="008663A3">
            <w:pPr>
              <w:suppressAutoHyphens/>
              <w:autoSpaceDN w:val="0"/>
              <w:spacing w:line="320" w:lineRule="exact"/>
              <w:textAlignment w:val="baseline"/>
              <w:rPr>
                <w:rFonts w:eastAsia="標楷體"/>
                <w:kern w:val="0"/>
              </w:rPr>
            </w:pPr>
            <w:r w:rsidRPr="008663A3">
              <w:rPr>
                <w:rFonts w:eastAsia="標楷體" w:hint="eastAsia"/>
                <w:kern w:val="0"/>
              </w:rPr>
              <w:t>4</w:t>
            </w:r>
            <w:r w:rsidRPr="008663A3">
              <w:rPr>
                <w:rFonts w:eastAsia="標楷體" w:hint="eastAsia"/>
                <w:kern w:val="0"/>
              </w:rPr>
              <w:t>、應有之研究或技術人員人數：</w:t>
            </w:r>
            <w:r w:rsidRPr="008663A3">
              <w:rPr>
                <w:rFonts w:eastAsia="標楷體" w:hint="eastAsia"/>
                <w:kern w:val="0"/>
              </w:rPr>
              <w:t>1-2</w:t>
            </w:r>
            <w:r w:rsidRPr="008663A3">
              <w:rPr>
                <w:rFonts w:eastAsia="標楷體" w:hint="eastAsia"/>
                <w:kern w:val="0"/>
              </w:rPr>
              <w:t>人</w:t>
            </w:r>
          </w:p>
          <w:p w:rsidR="000C61EB" w:rsidRPr="00162600" w:rsidRDefault="008663A3" w:rsidP="008663A3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 w:rsidRPr="008663A3">
              <w:rPr>
                <w:rFonts w:eastAsia="標楷體" w:hint="eastAsia"/>
                <w:kern w:val="0"/>
              </w:rPr>
              <w:t>5</w:t>
            </w:r>
            <w:r w:rsidRPr="008663A3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0C61EB" w:rsidRPr="00162600" w:rsidTr="00A640F3">
        <w:trPr>
          <w:trHeight w:val="69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Default="000C61EB" w:rsidP="008663A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六、預期利用範圍及產品：</w:t>
            </w:r>
          </w:p>
          <w:p w:rsidR="000C61EB" w:rsidRPr="00162600" w:rsidRDefault="000C61EB" w:rsidP="008663A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 w:hint="eastAsia"/>
                <w:kern w:val="3"/>
              </w:rPr>
              <w:t xml:space="preserve">    </w:t>
            </w:r>
            <w:r w:rsidR="008663A3" w:rsidRPr="008663A3">
              <w:rPr>
                <w:rFonts w:ascii="Lucida Sans" w:eastAsia="標楷體" w:hAnsi="Lucida Sans" w:cs="Lucida Sans" w:hint="eastAsia"/>
                <w:kern w:val="3"/>
              </w:rPr>
              <w:t>本技術可促進種子萌芽</w:t>
            </w:r>
            <w:r w:rsidR="008663A3">
              <w:rPr>
                <w:rFonts w:ascii="Lucida Sans" w:eastAsia="標楷體" w:hAnsi="Lucida Sans" w:cs="Lucida Sans" w:hint="eastAsia"/>
                <w:kern w:val="3"/>
              </w:rPr>
              <w:t>，</w:t>
            </w:r>
            <w:r w:rsidR="008663A3" w:rsidRPr="008663A3">
              <w:rPr>
                <w:rFonts w:ascii="Lucida Sans" w:eastAsia="標楷體" w:hAnsi="Lucida Sans" w:cs="Lucida Sans" w:hint="eastAsia"/>
                <w:kern w:val="3"/>
              </w:rPr>
              <w:t>及幼苗生長並可防止猝倒病之發生可增進育苗品質。</w:t>
            </w:r>
          </w:p>
        </w:tc>
      </w:tr>
      <w:tr w:rsidR="000C61EB" w:rsidRPr="00162600" w:rsidTr="00A640F3">
        <w:trPr>
          <w:trHeight w:val="135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七、公開方式：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6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0C61EB" w:rsidRPr="00162600" w:rsidRDefault="0044421F" w:rsidP="0044421F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（二）逕向國立中興大學產學研鏈結中心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="000C61EB" w:rsidRPr="00162600">
              <w:rPr>
                <w:rFonts w:eastAsia="標楷體"/>
                <w:kern w:val="0"/>
              </w:rPr>
              <w:t>小姐及黃小姐索取相關資料。</w:t>
            </w:r>
          </w:p>
        </w:tc>
      </w:tr>
      <w:tr w:rsidR="000C61EB" w:rsidRPr="00162600" w:rsidTr="00A640F3">
        <w:trPr>
          <w:trHeight w:val="164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widowControl/>
              <w:suppressAutoHyphens/>
              <w:autoSpaceDN w:val="0"/>
              <w:spacing w:line="320" w:lineRule="exact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lastRenderedPageBreak/>
              <w:t>八、申請方式：</w:t>
            </w:r>
            <w:r w:rsidRPr="00162600">
              <w:rPr>
                <w:rFonts w:eastAsia="標楷體"/>
                <w:kern w:val="0"/>
              </w:rPr>
              <w:br/>
            </w:r>
            <w:r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Pr="00162600">
              <w:rPr>
                <w:rFonts w:eastAsia="標楷體"/>
                <w:kern w:val="0"/>
              </w:rPr>
              <w:t>/</w:t>
            </w:r>
            <w:r w:rsidRPr="00162600">
              <w:rPr>
                <w:rFonts w:eastAsia="標楷體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 xml:space="preserve">(04)22851811#21.20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0C61EB" w:rsidRPr="00162600" w:rsidRDefault="000C61EB" w:rsidP="0044421F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8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Pr="00162600">
              <w:rPr>
                <w:rFonts w:eastAsia="標楷體"/>
                <w:color w:val="0000FF"/>
                <w:kern w:val="0"/>
              </w:rPr>
              <w:t>、</w:t>
            </w:r>
            <w:r w:rsidRPr="00162600">
              <w:rPr>
                <w:rFonts w:eastAsia="標楷體"/>
                <w:color w:val="0000FF"/>
                <w:kern w:val="0"/>
              </w:rPr>
              <w:t>candy911308@nchu.edu.tw</w:t>
            </w:r>
          </w:p>
        </w:tc>
      </w:tr>
    </w:tbl>
    <w:p w:rsidR="00BD67FA" w:rsidRPr="000C61EB" w:rsidRDefault="00BD67FA"/>
    <w:sectPr w:rsidR="00BD67FA" w:rsidRPr="000C61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1F" w:rsidRDefault="0044421F" w:rsidP="0044421F">
      <w:r>
        <w:separator/>
      </w:r>
    </w:p>
  </w:endnote>
  <w:endnote w:type="continuationSeparator" w:id="0">
    <w:p w:rsidR="0044421F" w:rsidRDefault="0044421F" w:rsidP="0044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1F" w:rsidRDefault="0044421F" w:rsidP="0044421F">
      <w:r>
        <w:separator/>
      </w:r>
    </w:p>
  </w:footnote>
  <w:footnote w:type="continuationSeparator" w:id="0">
    <w:p w:rsidR="0044421F" w:rsidRDefault="0044421F" w:rsidP="00444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EB"/>
    <w:rsid w:val="000C61EB"/>
    <w:rsid w:val="00370B8A"/>
    <w:rsid w:val="0044421F"/>
    <w:rsid w:val="00650A1E"/>
    <w:rsid w:val="008663A3"/>
    <w:rsid w:val="008E63F7"/>
    <w:rsid w:val="00B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9182FF"/>
  <w15:chartTrackingRefBased/>
  <w15:docId w15:val="{D8CD2894-F688-452C-BED4-F45D1CF6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44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421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4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421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ne3388@nch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40.120.49.189/about1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hu.edu.tw/index1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726</Characters>
  <Application>Microsoft Office Word</Application>
  <DocSecurity>0</DocSecurity>
  <Lines>29</Lines>
  <Paragraphs>36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2018-12-07T01:50:00Z</dcterms:created>
  <dcterms:modified xsi:type="dcterms:W3CDTF">2018-12-07T01:50:00Z</dcterms:modified>
</cp:coreProperties>
</file>